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A1307" w14:textId="77777777" w:rsidR="00922646" w:rsidRPr="008403E1" w:rsidRDefault="003230DA" w:rsidP="00922646">
      <w:pPr>
        <w:spacing w:before="100" w:beforeAutospacing="1" w:after="100" w:afterAutospacing="1"/>
        <w:jc w:val="center"/>
        <w:rPr>
          <w:lang w:val="en-US" w:eastAsia="da-DK"/>
        </w:rPr>
      </w:pPr>
      <w:r>
        <w:rPr>
          <w:rFonts w:ascii="Calibri" w:eastAsia="Calibri" w:hAnsi="Calibri" w:cs="Times New Roman"/>
          <w:color w:val="2F5496"/>
          <w:sz w:val="36"/>
          <w:szCs w:val="36"/>
          <w:lang w:val="en-GB"/>
        </w:rPr>
        <w:t>Guide to reporting in the test environment via system to system (API)</w:t>
      </w:r>
    </w:p>
    <w:p w14:paraId="4198E2D0" w14:textId="77777777" w:rsidR="0026058A" w:rsidRPr="008403E1" w:rsidRDefault="0026058A" w:rsidP="006868F7">
      <w:pPr>
        <w:rPr>
          <w:color w:val="2F5496" w:themeColor="accent1" w:themeShade="BF"/>
          <w:sz w:val="36"/>
          <w:szCs w:val="36"/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2675195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42154A" w14:textId="77777777" w:rsidR="0026058A" w:rsidRDefault="003230DA">
          <w:pPr>
            <w:pStyle w:val="Overskrift"/>
          </w:pPr>
          <w:r>
            <w:rPr>
              <w:rFonts w:ascii="Calibri Light" w:eastAsia="Calibri Light" w:hAnsi="Calibri Light" w:cs="Times New Roman"/>
              <w:color w:val="2F5496"/>
              <w:lang w:val="en-GB"/>
            </w:rPr>
            <w:t>Contents</w:t>
          </w:r>
        </w:p>
        <w:p w14:paraId="1FCDF568" w14:textId="2360D417" w:rsidR="008F6849" w:rsidRDefault="003230DA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6068610" w:history="1">
            <w:r w:rsidR="008F6849" w:rsidRPr="002508B4">
              <w:rPr>
                <w:rStyle w:val="Hyperlink"/>
                <w:rFonts w:eastAsia="Arial"/>
                <w:noProof/>
                <w:lang w:val="en-GB"/>
              </w:rPr>
              <w:t>1. Purpose of the guide</w:t>
            </w:r>
            <w:r w:rsidR="008F6849">
              <w:rPr>
                <w:noProof/>
                <w:webHidden/>
              </w:rPr>
              <w:tab/>
            </w:r>
            <w:r w:rsidR="008F6849">
              <w:rPr>
                <w:noProof/>
                <w:webHidden/>
              </w:rPr>
              <w:fldChar w:fldCharType="begin"/>
            </w:r>
            <w:r w:rsidR="008F6849">
              <w:rPr>
                <w:noProof/>
                <w:webHidden/>
              </w:rPr>
              <w:instrText xml:space="preserve"> PAGEREF _Toc206068610 \h </w:instrText>
            </w:r>
            <w:r w:rsidR="008F6849">
              <w:rPr>
                <w:noProof/>
                <w:webHidden/>
              </w:rPr>
            </w:r>
            <w:r w:rsidR="008F6849">
              <w:rPr>
                <w:noProof/>
                <w:webHidden/>
              </w:rPr>
              <w:fldChar w:fldCharType="separate"/>
            </w:r>
            <w:r w:rsidR="008F6849">
              <w:rPr>
                <w:noProof/>
                <w:webHidden/>
              </w:rPr>
              <w:t>2</w:t>
            </w:r>
            <w:r w:rsidR="008F6849">
              <w:rPr>
                <w:noProof/>
                <w:webHidden/>
              </w:rPr>
              <w:fldChar w:fldCharType="end"/>
            </w:r>
          </w:hyperlink>
        </w:p>
        <w:p w14:paraId="3B4C5439" w14:textId="45CD79A5" w:rsidR="008F6849" w:rsidRDefault="008F6849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206068611" w:history="1">
            <w:r w:rsidRPr="002508B4">
              <w:rPr>
                <w:rStyle w:val="Hyperlink"/>
                <w:rFonts w:eastAsia="Arial"/>
                <w:noProof/>
                <w:lang w:val="en-GB"/>
              </w:rPr>
              <w:t>2. Requirements before the test environment API can be accessed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_Toc206068611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47E672" w14:textId="5354D1F0" w:rsidR="008F6849" w:rsidRDefault="008F6849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206068612" w:history="1">
            <w:r w:rsidRPr="002508B4">
              <w:rPr>
                <w:rStyle w:val="Hyperlink"/>
                <w:rFonts w:eastAsia="Arial"/>
                <w:noProof/>
                <w:lang w:val="en-GB"/>
              </w:rPr>
              <w:t>3. Reporting to the test environment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_Toc206068612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609827" w14:textId="398BF7FC" w:rsidR="008F6849" w:rsidRDefault="008F6849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206068613" w:history="1">
            <w:r w:rsidRPr="002508B4">
              <w:rPr>
                <w:rStyle w:val="Hyperlink"/>
                <w:rFonts w:eastAsia="Arial"/>
                <w:noProof/>
                <w:lang w:val="en-GB" w:eastAsia="da-DK"/>
              </w:rPr>
              <w:t>3.1 Reporting 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_Toc206068613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B9E9DC" w14:textId="4E7C8F15" w:rsidR="008F6849" w:rsidRDefault="008F6849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206068614" w:history="1">
            <w:r w:rsidRPr="002508B4">
              <w:rPr>
                <w:rStyle w:val="Hyperlink"/>
                <w:rFonts w:eastAsia="Arial"/>
                <w:noProof/>
                <w:lang w:val="en-GB" w:eastAsia="da-DK"/>
              </w:rPr>
              <w:t>4. API specifications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_Toc206068614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4D60A8" w14:textId="1786677E" w:rsidR="008F6849" w:rsidRDefault="008F6849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206068615" w:history="1">
            <w:r w:rsidRPr="002508B4">
              <w:rPr>
                <w:rStyle w:val="Hyperlink"/>
                <w:rFonts w:eastAsia="Arial"/>
                <w:noProof/>
                <w:lang w:val="en-GB" w:eastAsia="da-DK"/>
              </w:rPr>
              <w:t>4.1 API specification for calls to Billetautomaten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_Toc206068615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1EEAA" w14:textId="3092F0AF" w:rsidR="008F6849" w:rsidRDefault="008F6849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206068616" w:history="1">
            <w:r w:rsidRPr="002508B4">
              <w:rPr>
                <w:rStyle w:val="Hyperlink"/>
                <w:rFonts w:eastAsia="Arial"/>
                <w:noProof/>
                <w:lang w:val="en-GB" w:eastAsia="da-DK"/>
              </w:rPr>
              <w:t>4.1.1 API specification when reporting on behalf of others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_Toc206068616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ADBD3D" w14:textId="706D70AE" w:rsidR="008F6849" w:rsidRDefault="008F6849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206068617" w:history="1">
            <w:r w:rsidRPr="002508B4">
              <w:rPr>
                <w:rStyle w:val="Hyperlink"/>
                <w:rFonts w:eastAsia="Arial"/>
                <w:noProof/>
                <w:lang w:val="en-GB" w:eastAsia="da-DK"/>
              </w:rPr>
              <w:t>4.2 API specification for calls to CESOP-DK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_Toc206068617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FA7E1A" w14:textId="74417997" w:rsidR="0026058A" w:rsidRDefault="003230DA">
          <w:r>
            <w:rPr>
              <w:b/>
              <w:bCs/>
            </w:rPr>
            <w:fldChar w:fldCharType="end"/>
          </w:r>
        </w:p>
      </w:sdtContent>
    </w:sdt>
    <w:p w14:paraId="74C45B19" w14:textId="77777777" w:rsidR="006868F7" w:rsidRDefault="003230DA" w:rsidP="006868F7">
      <w:pPr>
        <w:rPr>
          <w:b/>
          <w:bCs/>
        </w:rPr>
      </w:pPr>
      <w:r>
        <w:rPr>
          <w:rFonts w:ascii="Calibri" w:eastAsia="Calibri" w:hAnsi="Calibri" w:cs="Times New Roman"/>
          <w:b/>
          <w:bCs/>
          <w:lang w:val="en-GB"/>
        </w:rPr>
        <w:t>Version history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1699"/>
      </w:tblGrid>
      <w:tr w:rsidR="004B4198" w14:paraId="2C7E5BBE" w14:textId="77777777" w:rsidTr="006868F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BC01" w14:textId="77777777" w:rsidR="006E6922" w:rsidRDefault="003230DA">
            <w:pPr>
              <w:spacing w:line="240" w:lineRule="auto"/>
              <w:rPr>
                <w:b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Version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37D2" w14:textId="77777777" w:rsidR="006E6922" w:rsidRDefault="003230DA">
            <w:pPr>
              <w:spacing w:line="240" w:lineRule="auto"/>
              <w:rPr>
                <w:b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Release date</w:t>
            </w:r>
          </w:p>
        </w:tc>
      </w:tr>
      <w:tr w:rsidR="004B4198" w14:paraId="5EC77090" w14:textId="77777777" w:rsidTr="006868F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4398" w14:textId="693432AE" w:rsidR="006E6922" w:rsidRDefault="003230DA">
            <w:pPr>
              <w:spacing w:line="240" w:lineRule="auto"/>
            </w:pPr>
            <w:r>
              <w:rPr>
                <w:rFonts w:ascii="Calibri" w:eastAsia="Calibri" w:hAnsi="Calibri" w:cs="Times New Roman"/>
                <w:lang w:val="en-GB"/>
              </w:rPr>
              <w:t>1.</w:t>
            </w:r>
            <w:r w:rsidR="00B52F2B">
              <w:rPr>
                <w:rFonts w:ascii="Calibri" w:eastAsia="Calibri" w:hAnsi="Calibri" w:cs="Times New Roman"/>
                <w:lang w:val="en-GB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E135" w14:textId="6140CE4D" w:rsidR="006E6922" w:rsidRDefault="00B52F2B">
            <w:pPr>
              <w:spacing w:line="240" w:lineRule="auto"/>
            </w:pPr>
            <w:r>
              <w:t>14-02-2024</w:t>
            </w:r>
          </w:p>
        </w:tc>
      </w:tr>
      <w:tr w:rsidR="0053069C" w14:paraId="450F51B1" w14:textId="77777777" w:rsidTr="006868F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6D7B" w14:textId="6D7DC748" w:rsidR="0053069C" w:rsidRDefault="0053069C">
            <w:pPr>
              <w:spacing w:line="240" w:lineRule="auto"/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1.1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10E0" w14:textId="031D3E06" w:rsidR="0053069C" w:rsidRDefault="0011614D">
            <w:pPr>
              <w:spacing w:line="240" w:lineRule="auto"/>
            </w:pPr>
            <w:r>
              <w:t>10</w:t>
            </w:r>
            <w:r w:rsidR="0053069C">
              <w:t>-07-2025</w:t>
            </w:r>
          </w:p>
        </w:tc>
      </w:tr>
      <w:tr w:rsidR="00F104C8" w14:paraId="182D7164" w14:textId="77777777" w:rsidTr="006868F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190A" w14:textId="59D68820" w:rsidR="00F104C8" w:rsidRDefault="00F104C8">
            <w:pPr>
              <w:spacing w:line="240" w:lineRule="auto"/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1.2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69F9" w14:textId="378BF73D" w:rsidR="00F104C8" w:rsidRDefault="00F104C8">
            <w:pPr>
              <w:spacing w:line="240" w:lineRule="auto"/>
            </w:pPr>
            <w:r>
              <w:t>14-08-2025</w:t>
            </w:r>
          </w:p>
        </w:tc>
      </w:tr>
    </w:tbl>
    <w:p w14:paraId="24363B00" w14:textId="77777777" w:rsidR="006868F7" w:rsidRDefault="006868F7" w:rsidP="006868F7"/>
    <w:p w14:paraId="4F823E0C" w14:textId="77777777" w:rsidR="006C51BB" w:rsidRDefault="003230DA">
      <w:pPr>
        <w:spacing w:line="259" w:lineRule="auto"/>
        <w:rPr>
          <w:rFonts w:ascii="Arial" w:hAnsi="Arial" w:cs="Arial"/>
          <w:b/>
          <w:bCs/>
          <w:sz w:val="30"/>
          <w:szCs w:val="32"/>
        </w:rPr>
      </w:pPr>
      <w:r>
        <w:br w:type="page"/>
      </w:r>
    </w:p>
    <w:p w14:paraId="52934466" w14:textId="77777777" w:rsidR="007004ED" w:rsidRPr="0011614D" w:rsidRDefault="003230DA" w:rsidP="0026058A">
      <w:pPr>
        <w:pStyle w:val="Overskrift1"/>
        <w:rPr>
          <w:lang w:val="en-US"/>
        </w:rPr>
      </w:pPr>
      <w:bookmarkStart w:id="0" w:name="_Toc206068610"/>
      <w:bookmarkStart w:id="1" w:name="_Hlk152073429"/>
      <w:r>
        <w:rPr>
          <w:rFonts w:eastAsia="Arial"/>
          <w:szCs w:val="30"/>
          <w:lang w:val="en-GB"/>
        </w:rPr>
        <w:lastRenderedPageBreak/>
        <w:t>1. Purpose of the guide</w:t>
      </w:r>
      <w:bookmarkEnd w:id="0"/>
    </w:p>
    <w:p w14:paraId="76B3E86D" w14:textId="0D7D8F3F" w:rsidR="00C152EF" w:rsidRPr="008403E1" w:rsidRDefault="003230DA" w:rsidP="00C152EF">
      <w:pPr>
        <w:rPr>
          <w:lang w:val="en-US"/>
        </w:rPr>
      </w:pPr>
      <w:r>
        <w:rPr>
          <w:rFonts w:ascii="Calibri" w:eastAsia="Calibri" w:hAnsi="Calibri" w:cs="Times New Roman"/>
          <w:lang w:val="en-GB"/>
        </w:rPr>
        <w:t xml:space="preserve">This guide is aimed at financial businesses (payment service providers (PSPs)) </w:t>
      </w:r>
      <w:r>
        <w:rPr>
          <w:rStyle w:val="Fodnotehenvisning"/>
        </w:rPr>
        <w:footnoteReference w:id="1"/>
      </w:r>
      <w:r>
        <w:rPr>
          <w:rFonts w:ascii="Calibri" w:eastAsia="Calibri" w:hAnsi="Calibri" w:cs="Times New Roman"/>
          <w:lang w:val="en-GB"/>
        </w:rPr>
        <w:t xml:space="preserve"> which facilitate cross-border payments. PSPs must report their cross-border payments in XML format to the Danish Tax Agency (</w:t>
      </w:r>
      <w:r>
        <w:rPr>
          <w:rFonts w:ascii="Calibri" w:eastAsia="Calibri" w:hAnsi="Calibri" w:cs="Times New Roman"/>
          <w:i/>
          <w:iCs/>
          <w:lang w:val="en-GB"/>
        </w:rPr>
        <w:t>Skattestyrelsen</w:t>
      </w:r>
      <w:r>
        <w:rPr>
          <w:rFonts w:ascii="Calibri" w:eastAsia="Calibri" w:hAnsi="Calibri" w:cs="Times New Roman"/>
          <w:lang w:val="en-GB"/>
        </w:rPr>
        <w:t xml:space="preserve">), which forwards the </w:t>
      </w:r>
      <w:r w:rsidR="00E94E0A">
        <w:rPr>
          <w:rFonts w:ascii="Calibri" w:eastAsia="Calibri" w:hAnsi="Calibri" w:cs="Times New Roman"/>
          <w:lang w:val="en-GB"/>
        </w:rPr>
        <w:t xml:space="preserve">data </w:t>
      </w:r>
      <w:r>
        <w:rPr>
          <w:rFonts w:ascii="Calibri" w:eastAsia="Calibri" w:hAnsi="Calibri" w:cs="Times New Roman"/>
          <w:lang w:val="en-GB"/>
        </w:rPr>
        <w:t>to a central EU database, CESOP-EU</w:t>
      </w:r>
      <w:r>
        <w:rPr>
          <w:rStyle w:val="Fodnotehenvisning"/>
        </w:rPr>
        <w:footnoteReference w:id="2"/>
      </w:r>
      <w:r>
        <w:rPr>
          <w:rFonts w:ascii="Calibri" w:eastAsia="Calibri" w:hAnsi="Calibri" w:cs="Times New Roman"/>
          <w:lang w:val="en-GB"/>
        </w:rPr>
        <w:t>.</w:t>
      </w:r>
    </w:p>
    <w:p w14:paraId="6EE88299" w14:textId="5E29CC1B" w:rsidR="0026058A" w:rsidRPr="008403E1" w:rsidRDefault="003230DA" w:rsidP="0026058A">
      <w:pPr>
        <w:rPr>
          <w:lang w:val="en-US"/>
        </w:rPr>
      </w:pPr>
      <w:r>
        <w:rPr>
          <w:rFonts w:ascii="Calibri" w:eastAsia="Calibri" w:hAnsi="Calibri" w:cs="Times New Roman"/>
          <w:lang w:val="en-GB"/>
        </w:rPr>
        <w:t xml:space="preserve">The purpose of this guide is to describe how to use the CESOP-DK </w:t>
      </w:r>
      <w:r w:rsidR="006078B2">
        <w:rPr>
          <w:rFonts w:ascii="Calibri" w:eastAsia="Calibri" w:hAnsi="Calibri" w:cs="Times New Roman"/>
          <w:lang w:val="en-GB"/>
        </w:rPr>
        <w:t xml:space="preserve">test environment </w:t>
      </w:r>
      <w:r>
        <w:rPr>
          <w:rFonts w:ascii="Calibri" w:eastAsia="Calibri" w:hAnsi="Calibri" w:cs="Times New Roman"/>
          <w:lang w:val="en-GB"/>
        </w:rPr>
        <w:t>API solution for testing before submission to the production environment is commenced. It is a technical guide that doesn</w:t>
      </w:r>
      <w:r w:rsidR="006078B2">
        <w:rPr>
          <w:rFonts w:ascii="Calibri" w:eastAsia="Calibri" w:hAnsi="Calibri" w:cs="Times New Roman"/>
          <w:lang w:val="en-GB"/>
        </w:rPr>
        <w:t>’</w:t>
      </w:r>
      <w:r>
        <w:rPr>
          <w:rFonts w:ascii="Calibri" w:eastAsia="Calibri" w:hAnsi="Calibri" w:cs="Times New Roman"/>
          <w:lang w:val="en-GB"/>
        </w:rPr>
        <w:t xml:space="preserve">t provide guidance on the reported </w:t>
      </w:r>
      <w:r w:rsidRPr="00FD0C73">
        <w:rPr>
          <w:rFonts w:ascii="Calibri" w:eastAsia="Calibri" w:hAnsi="Calibri" w:cs="Times New Roman"/>
          <w:lang w:val="en-GB"/>
        </w:rPr>
        <w:t>data</w:t>
      </w:r>
      <w:r>
        <w:rPr>
          <w:rFonts w:ascii="Calibri" w:eastAsia="Calibri" w:hAnsi="Calibri" w:cs="Times New Roman"/>
          <w:lang w:val="en-GB"/>
        </w:rPr>
        <w:t xml:space="preserve"> or their format. For guidance on these areas, reference is made to the general reporting guide.</w:t>
      </w:r>
    </w:p>
    <w:bookmarkEnd w:id="1"/>
    <w:p w14:paraId="68E72216" w14:textId="77777777" w:rsidR="0026058A" w:rsidRPr="008403E1" w:rsidRDefault="0026058A" w:rsidP="0026058A">
      <w:pPr>
        <w:rPr>
          <w:lang w:val="en-US"/>
        </w:rPr>
      </w:pPr>
    </w:p>
    <w:p w14:paraId="0613A599" w14:textId="03C02ADF" w:rsidR="0026058A" w:rsidRPr="008403E1" w:rsidRDefault="003230DA" w:rsidP="00BE71B5">
      <w:pPr>
        <w:pStyle w:val="Overskrift1"/>
        <w:rPr>
          <w:lang w:val="en-US"/>
        </w:rPr>
      </w:pPr>
      <w:bookmarkStart w:id="2" w:name="_Toc206068611"/>
      <w:r>
        <w:rPr>
          <w:rFonts w:eastAsia="Arial"/>
          <w:szCs w:val="30"/>
          <w:lang w:val="en-GB"/>
        </w:rPr>
        <w:t xml:space="preserve">2. Requirements before </w:t>
      </w:r>
      <w:r w:rsidR="006078B2">
        <w:rPr>
          <w:rFonts w:eastAsia="Arial"/>
          <w:szCs w:val="30"/>
          <w:lang w:val="en-GB"/>
        </w:rPr>
        <w:t>the test environment</w:t>
      </w:r>
      <w:r>
        <w:rPr>
          <w:rFonts w:eastAsia="Arial"/>
          <w:szCs w:val="30"/>
          <w:lang w:val="en-GB"/>
        </w:rPr>
        <w:t xml:space="preserve"> API can be accessed</w:t>
      </w:r>
      <w:bookmarkEnd w:id="2"/>
    </w:p>
    <w:p w14:paraId="00F7C4E4" w14:textId="688C3602" w:rsidR="00174A95" w:rsidRPr="00EF2847" w:rsidRDefault="00EF2847" w:rsidP="00174A95">
      <w:pPr>
        <w:rPr>
          <w:lang w:val="en-US"/>
        </w:rPr>
      </w:pPr>
      <w:r w:rsidRPr="00EF2847">
        <w:rPr>
          <w:lang w:val="en-US"/>
        </w:rPr>
        <w:t xml:space="preserve">API is not available to foreign companies, as it requires that the company has </w:t>
      </w:r>
      <w:proofErr w:type="spellStart"/>
      <w:r w:rsidRPr="00EF2847">
        <w:rPr>
          <w:lang w:val="en-US"/>
        </w:rPr>
        <w:t>MitID</w:t>
      </w:r>
      <w:proofErr w:type="spellEnd"/>
      <w:r w:rsidRPr="00EF2847">
        <w:rPr>
          <w:lang w:val="en-US"/>
        </w:rPr>
        <w:t xml:space="preserve"> to obtain certificates that are necessary to use API.  </w:t>
      </w:r>
      <w:proofErr w:type="spellStart"/>
      <w:r w:rsidRPr="00EF2847">
        <w:rPr>
          <w:lang w:val="en-US"/>
        </w:rPr>
        <w:t>MitID</w:t>
      </w:r>
      <w:proofErr w:type="spellEnd"/>
      <w:r w:rsidRPr="00EF2847">
        <w:rPr>
          <w:lang w:val="en-US"/>
        </w:rPr>
        <w:t xml:space="preserve"> requires that the company has a Danish address.</w:t>
      </w:r>
      <w:r w:rsidR="006E57F7" w:rsidRPr="00EF2847">
        <w:rPr>
          <w:lang w:val="en-US"/>
        </w:rPr>
        <w:t xml:space="preserve"> </w:t>
      </w:r>
      <w:r w:rsidR="00174A95" w:rsidRPr="00EF2847">
        <w:rPr>
          <w:lang w:val="en-US"/>
        </w:rPr>
        <w:t xml:space="preserve">Non-Danish </w:t>
      </w:r>
      <w:r w:rsidRPr="00EF2847">
        <w:rPr>
          <w:lang w:val="en-US"/>
        </w:rPr>
        <w:t>companies/</w:t>
      </w:r>
      <w:r w:rsidR="00174A95" w:rsidRPr="00EF2847">
        <w:rPr>
          <w:lang w:val="en-US"/>
        </w:rPr>
        <w:t>PSP</w:t>
      </w:r>
      <w:r w:rsidR="006E57F7" w:rsidRPr="00EF2847">
        <w:rPr>
          <w:lang w:val="en-US"/>
        </w:rPr>
        <w:t>´s</w:t>
      </w:r>
      <w:r w:rsidR="00174A95" w:rsidRPr="00EF2847">
        <w:rPr>
          <w:lang w:val="en-US"/>
        </w:rPr>
        <w:t xml:space="preserve"> </w:t>
      </w:r>
      <w:r>
        <w:rPr>
          <w:lang w:val="en-US"/>
        </w:rPr>
        <w:t>must</w:t>
      </w:r>
      <w:r w:rsidR="00174A95" w:rsidRPr="00EF2847">
        <w:rPr>
          <w:lang w:val="en-US"/>
        </w:rPr>
        <w:t xml:space="preserve"> report via user interface (E-tax for businesses). </w:t>
      </w:r>
    </w:p>
    <w:p w14:paraId="3AC49EDF" w14:textId="1D04A4EE" w:rsidR="005A3DF1" w:rsidRPr="008403E1" w:rsidRDefault="003230DA" w:rsidP="00BE71B5">
      <w:pPr>
        <w:rPr>
          <w:lang w:val="en-US" w:eastAsia="da-DK"/>
        </w:rPr>
      </w:pPr>
      <w:r>
        <w:rPr>
          <w:rFonts w:ascii="Calibri" w:eastAsia="Calibri" w:hAnsi="Calibri" w:cs="Times New Roman"/>
          <w:lang w:val="en-GB" w:eastAsia="da-DK"/>
        </w:rPr>
        <w:t xml:space="preserve">Before you can access the </w:t>
      </w:r>
      <w:r w:rsidR="006078B2">
        <w:rPr>
          <w:rFonts w:ascii="Calibri" w:eastAsia="Calibri" w:hAnsi="Calibri" w:cs="Times New Roman"/>
          <w:lang w:val="en-GB" w:eastAsia="da-DK"/>
        </w:rPr>
        <w:t>test</w:t>
      </w:r>
      <w:r>
        <w:rPr>
          <w:rFonts w:ascii="Calibri" w:eastAsia="Calibri" w:hAnsi="Calibri" w:cs="Times New Roman"/>
          <w:lang w:val="en-GB" w:eastAsia="da-DK"/>
        </w:rPr>
        <w:t xml:space="preserve"> environment via the displayed APIs, you need to obtain a test certificate from NETS. Guidance on how to obtain an OCES test certificate can be found in the</w:t>
      </w:r>
      <w:r w:rsidR="0053069C">
        <w:rPr>
          <w:rFonts w:ascii="Calibri" w:eastAsia="Calibri" w:hAnsi="Calibri" w:cs="Times New Roman"/>
          <w:lang w:val="en-GB" w:eastAsia="da-DK"/>
        </w:rPr>
        <w:t xml:space="preserve"> section “Supplementary guidelines for API</w:t>
      </w:r>
      <w:r w:rsidR="00203FB2">
        <w:rPr>
          <w:rFonts w:ascii="Calibri" w:eastAsia="Calibri" w:hAnsi="Calibri" w:cs="Times New Roman"/>
          <w:lang w:val="en-GB" w:eastAsia="da-DK"/>
        </w:rPr>
        <w:t xml:space="preserve">” </w:t>
      </w:r>
      <w:hyperlink r:id="rId8" w:history="1">
        <w:r w:rsidR="00203FB2" w:rsidRPr="00203FB2">
          <w:rPr>
            <w:rStyle w:val="Hyperlink"/>
            <w:rFonts w:ascii="Calibri" w:eastAsia="Calibri" w:hAnsi="Calibri" w:cs="Times New Roman"/>
            <w:lang w:val="en-GB" w:eastAsia="da-DK"/>
          </w:rPr>
          <w:t>Guidelines to obtaining OCES certificates</w:t>
        </w:r>
      </w:hyperlink>
      <w:r w:rsidR="00203FB2">
        <w:rPr>
          <w:rFonts w:ascii="Calibri" w:eastAsia="Calibri" w:hAnsi="Calibri" w:cs="Times New Roman"/>
          <w:lang w:val="en-GB" w:eastAsia="da-DK"/>
        </w:rPr>
        <w:t xml:space="preserve"> </w:t>
      </w:r>
      <w:r w:rsidR="00264367">
        <w:rPr>
          <w:rFonts w:ascii="Calibri" w:eastAsia="Calibri" w:hAnsi="Calibri" w:cs="Times New Roman"/>
          <w:lang w:val="en-GB" w:eastAsia="da-DK"/>
        </w:rPr>
        <w:t xml:space="preserve"> The guide is only available in Danish.</w:t>
      </w:r>
    </w:p>
    <w:p w14:paraId="58766091" w14:textId="6F9E29D5" w:rsidR="005A3DF1" w:rsidRPr="008403E1" w:rsidRDefault="003230DA" w:rsidP="00BE71B5">
      <w:pPr>
        <w:rPr>
          <w:lang w:val="en-US" w:eastAsia="da-DK"/>
        </w:rPr>
      </w:pPr>
      <w:r>
        <w:rPr>
          <w:rFonts w:ascii="Calibri" w:eastAsia="Calibri" w:hAnsi="Calibri" w:cs="Times New Roman"/>
          <w:lang w:val="en-GB" w:eastAsia="da-DK"/>
        </w:rPr>
        <w:t>Once the test certificate has been obtained, the business must be created in the security solution of the Danish Customs and Tax Administration (</w:t>
      </w:r>
      <w:r>
        <w:rPr>
          <w:rFonts w:ascii="Calibri" w:eastAsia="Calibri" w:hAnsi="Calibri" w:cs="Times New Roman"/>
          <w:i/>
          <w:iCs/>
          <w:lang w:val="en-GB" w:eastAsia="da-DK"/>
        </w:rPr>
        <w:t>Skatteforvaltningen</w:t>
      </w:r>
      <w:r>
        <w:rPr>
          <w:rFonts w:ascii="Calibri" w:eastAsia="Calibri" w:hAnsi="Calibri" w:cs="Times New Roman"/>
          <w:lang w:val="en-GB" w:eastAsia="da-DK"/>
        </w:rPr>
        <w:t xml:space="preserve">). To be created, you need to submit the following </w:t>
      </w:r>
      <w:r w:rsidR="00E94E0A">
        <w:rPr>
          <w:rFonts w:ascii="Calibri" w:eastAsia="Calibri" w:hAnsi="Calibri" w:cs="Times New Roman"/>
          <w:lang w:val="en-GB" w:eastAsia="da-DK"/>
        </w:rPr>
        <w:t>data</w:t>
      </w:r>
      <w:r>
        <w:rPr>
          <w:rFonts w:ascii="Calibri" w:eastAsia="Calibri" w:hAnsi="Calibri" w:cs="Times New Roman"/>
          <w:color w:val="0563C1"/>
          <w:u w:val="single"/>
          <w:lang w:val="en-GB" w:eastAsia="da-DK"/>
        </w:rPr>
        <w:t>:</w:t>
      </w:r>
    </w:p>
    <w:p w14:paraId="5063720B" w14:textId="77777777" w:rsidR="00D27B93" w:rsidRPr="008403E1" w:rsidRDefault="003230DA" w:rsidP="00A20734">
      <w:pPr>
        <w:pStyle w:val="Listeafsnit"/>
        <w:numPr>
          <w:ilvl w:val="0"/>
          <w:numId w:val="1"/>
        </w:numPr>
        <w:rPr>
          <w:lang w:val="en-US" w:eastAsia="da-DK"/>
        </w:rPr>
      </w:pPr>
      <w:r>
        <w:rPr>
          <w:rFonts w:ascii="Calibri" w:eastAsia="Calibri" w:hAnsi="Calibri" w:cs="Times New Roman"/>
          <w:lang w:val="en-GB" w:eastAsia="da-DK"/>
        </w:rPr>
        <w:t>Name of organisation: ‘Name of the testing business’</w:t>
      </w:r>
    </w:p>
    <w:p w14:paraId="121AE1E5" w14:textId="77777777" w:rsidR="00D27B93" w:rsidRPr="008403E1" w:rsidRDefault="003230DA" w:rsidP="00A20734">
      <w:pPr>
        <w:pStyle w:val="Listeafsnit"/>
        <w:numPr>
          <w:ilvl w:val="0"/>
          <w:numId w:val="1"/>
        </w:numPr>
        <w:rPr>
          <w:lang w:val="en-US" w:eastAsia="da-DK"/>
        </w:rPr>
      </w:pPr>
      <w:r>
        <w:rPr>
          <w:rFonts w:ascii="Calibri" w:eastAsia="Calibri" w:hAnsi="Calibri" w:cs="Times New Roman"/>
          <w:lang w:val="en-GB" w:eastAsia="da-DK"/>
        </w:rPr>
        <w:t>CVR number: ‘CVR number of the testing business’</w:t>
      </w:r>
    </w:p>
    <w:p w14:paraId="2C58D620" w14:textId="77777777" w:rsidR="007B5420" w:rsidRPr="008403E1" w:rsidRDefault="003230DA" w:rsidP="007B5420">
      <w:pPr>
        <w:pStyle w:val="Listeafsnit"/>
        <w:numPr>
          <w:ilvl w:val="0"/>
          <w:numId w:val="1"/>
        </w:numPr>
        <w:rPr>
          <w:lang w:val="en-US" w:eastAsia="da-DK"/>
        </w:rPr>
      </w:pPr>
      <w:r>
        <w:rPr>
          <w:rFonts w:ascii="Calibri" w:eastAsia="Calibri" w:hAnsi="Calibri" w:cs="Times New Roman"/>
          <w:lang w:val="en-GB" w:eastAsia="da-DK"/>
        </w:rPr>
        <w:t>Subject UUID: ‘UUID on the certificate’</w:t>
      </w:r>
    </w:p>
    <w:p w14:paraId="671B4B7C" w14:textId="21B7C99D" w:rsidR="00D27B93" w:rsidRPr="008403E1" w:rsidRDefault="003230DA" w:rsidP="00D27B93">
      <w:pPr>
        <w:rPr>
          <w:lang w:val="en-US" w:eastAsia="da-DK"/>
        </w:rPr>
      </w:pPr>
      <w:r>
        <w:rPr>
          <w:rFonts w:ascii="Calibri" w:eastAsia="Calibri" w:hAnsi="Calibri" w:cs="Times New Roman"/>
          <w:lang w:val="en-GB" w:eastAsia="da-DK"/>
        </w:rPr>
        <w:t xml:space="preserve">The </w:t>
      </w:r>
      <w:r w:rsidR="00E94E0A">
        <w:rPr>
          <w:rFonts w:ascii="Calibri" w:eastAsia="Calibri" w:hAnsi="Calibri" w:cs="Times New Roman"/>
          <w:lang w:val="en-GB" w:eastAsia="da-DK"/>
        </w:rPr>
        <w:t xml:space="preserve">data </w:t>
      </w:r>
      <w:r>
        <w:rPr>
          <w:rFonts w:ascii="Calibri" w:eastAsia="Calibri" w:hAnsi="Calibri" w:cs="Times New Roman"/>
          <w:lang w:val="en-GB" w:eastAsia="da-DK"/>
        </w:rPr>
        <w:t xml:space="preserve">is sent to </w:t>
      </w:r>
      <w:hyperlink r:id="rId9" w:history="1">
        <w:r>
          <w:rPr>
            <w:rFonts w:ascii="Calibri" w:eastAsia="Calibri" w:hAnsi="Calibri" w:cs="Times New Roman"/>
            <w:color w:val="0563C1"/>
            <w:u w:val="single"/>
            <w:lang w:val="en-GB" w:eastAsia="da-DK"/>
          </w:rPr>
          <w:t>CESOPDK@sktst.dk</w:t>
        </w:r>
      </w:hyperlink>
      <w:r>
        <w:rPr>
          <w:rFonts w:ascii="Calibri" w:eastAsia="Calibri" w:hAnsi="Calibri" w:cs="Times New Roman"/>
          <w:color w:val="000000"/>
          <w:lang w:val="en-GB" w:eastAsia="da-DK"/>
        </w:rPr>
        <w:t xml:space="preserve">. </w:t>
      </w:r>
    </w:p>
    <w:p w14:paraId="1D2BC74A" w14:textId="6E6077FB" w:rsidR="00EA111D" w:rsidRPr="008403E1" w:rsidRDefault="003230DA" w:rsidP="0085548A">
      <w:pPr>
        <w:rPr>
          <w:lang w:val="en-US" w:eastAsia="da-DK"/>
        </w:rPr>
      </w:pPr>
      <w:r>
        <w:rPr>
          <w:rFonts w:ascii="Calibri" w:eastAsia="Calibri" w:hAnsi="Calibri" w:cs="Times New Roman"/>
          <w:lang w:val="en-GB" w:eastAsia="da-DK"/>
        </w:rPr>
        <w:t xml:space="preserve">If you </w:t>
      </w:r>
      <w:r w:rsidR="006078B2">
        <w:rPr>
          <w:rFonts w:ascii="Calibri" w:eastAsia="Calibri" w:hAnsi="Calibri" w:cs="Times New Roman"/>
          <w:lang w:val="en-GB" w:eastAsia="da-DK"/>
        </w:rPr>
        <w:t>want</w:t>
      </w:r>
      <w:r>
        <w:rPr>
          <w:rFonts w:ascii="Calibri" w:eastAsia="Calibri" w:hAnsi="Calibri" w:cs="Times New Roman"/>
          <w:lang w:val="en-GB" w:eastAsia="da-DK"/>
        </w:rPr>
        <w:t xml:space="preserve"> to report on behalf of others, you must state this together with your submission of the above information. If you have already registered a testing business in DCS65 on behalf of which you wish to report, you must state the CVR number of this testing business.</w:t>
      </w:r>
    </w:p>
    <w:p w14:paraId="3389234C" w14:textId="77777777" w:rsidR="002C75A7" w:rsidRPr="008403E1" w:rsidRDefault="002C75A7" w:rsidP="007B5420">
      <w:pPr>
        <w:rPr>
          <w:lang w:val="en-US" w:eastAsia="da-DK"/>
        </w:rPr>
      </w:pPr>
    </w:p>
    <w:p w14:paraId="2F1BE40A" w14:textId="576536D8" w:rsidR="002C75A7" w:rsidRPr="008403E1" w:rsidRDefault="003230DA" w:rsidP="002C75A7">
      <w:pPr>
        <w:pStyle w:val="Overskrift1"/>
        <w:rPr>
          <w:lang w:val="en-US"/>
        </w:rPr>
      </w:pPr>
      <w:bookmarkStart w:id="3" w:name="_Toc206068612"/>
      <w:r>
        <w:rPr>
          <w:rFonts w:eastAsia="Arial"/>
          <w:szCs w:val="30"/>
          <w:lang w:val="en-GB"/>
        </w:rPr>
        <w:t xml:space="preserve">3. Reporting to </w:t>
      </w:r>
      <w:r w:rsidR="006078B2">
        <w:rPr>
          <w:rFonts w:eastAsia="Arial"/>
          <w:szCs w:val="30"/>
          <w:lang w:val="en-GB"/>
        </w:rPr>
        <w:t>the test environment</w:t>
      </w:r>
      <w:bookmarkEnd w:id="3"/>
    </w:p>
    <w:p w14:paraId="5C082DC5" w14:textId="3D6A57F9" w:rsidR="003678A4" w:rsidRDefault="003230DA" w:rsidP="003678A4">
      <w:pPr>
        <w:rPr>
          <w:rStyle w:val="Hyperlink"/>
          <w:lang w:eastAsia="da-DK"/>
        </w:rPr>
      </w:pPr>
      <w:bookmarkStart w:id="4" w:name="_Hlk149746119"/>
      <w:r>
        <w:rPr>
          <w:rFonts w:ascii="Calibri" w:eastAsia="Calibri" w:hAnsi="Calibri" w:cs="Times New Roman"/>
          <w:lang w:val="en-GB" w:eastAsia="da-DK"/>
        </w:rPr>
        <w:t xml:space="preserve">Before reporting in the </w:t>
      </w:r>
      <w:r w:rsidR="006078B2">
        <w:rPr>
          <w:rFonts w:ascii="Calibri" w:eastAsia="Calibri" w:hAnsi="Calibri" w:cs="Times New Roman"/>
          <w:lang w:val="en-GB" w:eastAsia="da-DK"/>
        </w:rPr>
        <w:t>test</w:t>
      </w:r>
      <w:r>
        <w:rPr>
          <w:rFonts w:ascii="Calibri" w:eastAsia="Calibri" w:hAnsi="Calibri" w:cs="Times New Roman"/>
          <w:lang w:val="en-GB" w:eastAsia="da-DK"/>
        </w:rPr>
        <w:t xml:space="preserve"> environment, we recommend that the test file </w:t>
      </w:r>
      <w:r w:rsidR="006078B2">
        <w:rPr>
          <w:rFonts w:ascii="Calibri" w:eastAsia="Calibri" w:hAnsi="Calibri" w:cs="Times New Roman"/>
          <w:lang w:val="en-GB" w:eastAsia="da-DK"/>
        </w:rPr>
        <w:t>is</w:t>
      </w:r>
      <w:r>
        <w:rPr>
          <w:rFonts w:ascii="Calibri" w:eastAsia="Calibri" w:hAnsi="Calibri" w:cs="Times New Roman"/>
          <w:lang w:val="en-GB" w:eastAsia="da-DK"/>
        </w:rPr>
        <w:t xml:space="preserve"> validated using the validation module provided by the EU. </w:t>
      </w:r>
      <w:hyperlink r:id="rId10" w:history="1">
        <w:r>
          <w:rPr>
            <w:rFonts w:ascii="Calibri" w:eastAsia="Calibri" w:hAnsi="Calibri" w:cs="Times New Roman"/>
            <w:color w:val="0563C1"/>
            <w:u w:val="single"/>
            <w:lang w:val="en-GB" w:eastAsia="da-DK"/>
          </w:rPr>
          <w:t>The validation module and guide can be found at the EU’s web page on CESOP</w:t>
        </w:r>
      </w:hyperlink>
      <w:r>
        <w:rPr>
          <w:rFonts w:ascii="Calibri" w:eastAsia="Calibri" w:hAnsi="Calibri" w:cs="Times New Roman"/>
          <w:lang w:val="en-GB" w:eastAsia="da-DK"/>
        </w:rPr>
        <w:t xml:space="preserve">. </w:t>
      </w:r>
      <w:hyperlink r:id="rId11" w:history="1">
        <w:r w:rsidRPr="008403E1">
          <w:rPr>
            <w:rFonts w:ascii="Calibri" w:eastAsia="Calibri" w:hAnsi="Calibri" w:cs="Times New Roman"/>
            <w:color w:val="0563C1"/>
            <w:u w:val="single"/>
            <w:lang w:eastAsia="da-DK"/>
          </w:rPr>
          <w:t>https://taxation-customs.ec.europa.eu/taxation-1/central-electronic-system-payment-information-cesop_en</w:t>
        </w:r>
      </w:hyperlink>
    </w:p>
    <w:bookmarkEnd w:id="4"/>
    <w:p w14:paraId="40D0CC1D" w14:textId="77777777" w:rsidR="003678A4" w:rsidRDefault="003678A4" w:rsidP="003678A4">
      <w:pPr>
        <w:rPr>
          <w:rStyle w:val="Hyperlink"/>
          <w:lang w:eastAsia="da-DK"/>
        </w:rPr>
      </w:pPr>
    </w:p>
    <w:p w14:paraId="25333D71" w14:textId="77777777" w:rsidR="003678A4" w:rsidRPr="008403E1" w:rsidRDefault="003230DA" w:rsidP="003678A4">
      <w:pPr>
        <w:pStyle w:val="Overskrift2"/>
        <w:rPr>
          <w:lang w:val="en-US"/>
        </w:rPr>
      </w:pPr>
      <w:bookmarkStart w:id="5" w:name="_Toc206068613"/>
      <w:r>
        <w:rPr>
          <w:rFonts w:eastAsia="Arial"/>
          <w:szCs w:val="22"/>
          <w:lang w:val="en-GB" w:eastAsia="da-DK"/>
        </w:rPr>
        <w:lastRenderedPageBreak/>
        <w:t>3.1 Reporting flow</w:t>
      </w:r>
      <w:bookmarkEnd w:id="5"/>
    </w:p>
    <w:p w14:paraId="39C8E7C6" w14:textId="5CEB62FC" w:rsidR="002C75A7" w:rsidRPr="008403E1" w:rsidRDefault="003230DA" w:rsidP="002C75A7">
      <w:pPr>
        <w:rPr>
          <w:lang w:val="en-US" w:eastAsia="da-DK"/>
        </w:rPr>
      </w:pPr>
      <w:r>
        <w:rPr>
          <w:rFonts w:ascii="Calibri" w:eastAsia="Calibri" w:hAnsi="Calibri" w:cs="Times New Roman"/>
          <w:lang w:val="en-GB" w:eastAsia="da-DK"/>
        </w:rPr>
        <w:t xml:space="preserve">To be able to submit data to CESOP and obtain receipts and validation reports etc. from CESOP-DK, </w:t>
      </w:r>
      <w:r w:rsidR="006078B2">
        <w:rPr>
          <w:rFonts w:ascii="Calibri" w:eastAsia="Calibri" w:hAnsi="Calibri" w:cs="Times New Roman"/>
          <w:lang w:val="en-GB" w:eastAsia="da-DK"/>
        </w:rPr>
        <w:t>you have to make 2</w:t>
      </w:r>
      <w:r>
        <w:rPr>
          <w:rFonts w:ascii="Calibri" w:eastAsia="Calibri" w:hAnsi="Calibri" w:cs="Times New Roman"/>
          <w:lang w:val="en-GB" w:eastAsia="da-DK"/>
        </w:rPr>
        <w:t xml:space="preserve"> calls.</w:t>
      </w:r>
    </w:p>
    <w:p w14:paraId="63291912" w14:textId="19380557" w:rsidR="0011614D" w:rsidRPr="0011614D" w:rsidRDefault="003230DA" w:rsidP="002C75A7">
      <w:pPr>
        <w:rPr>
          <w:lang w:val="en-US" w:eastAsia="da-DK"/>
        </w:rPr>
      </w:pPr>
      <w:r>
        <w:rPr>
          <w:rFonts w:ascii="Calibri" w:eastAsia="Calibri" w:hAnsi="Calibri" w:cs="Times New Roman"/>
          <w:lang w:val="en-GB" w:eastAsia="da-DK"/>
        </w:rPr>
        <w:t xml:space="preserve">First, </w:t>
      </w:r>
      <w:r w:rsidR="006078B2">
        <w:rPr>
          <w:rFonts w:ascii="Calibri" w:eastAsia="Calibri" w:hAnsi="Calibri" w:cs="Times New Roman"/>
          <w:lang w:val="en-GB" w:eastAsia="da-DK"/>
        </w:rPr>
        <w:t>you</w:t>
      </w:r>
      <w:r>
        <w:rPr>
          <w:rFonts w:ascii="Calibri" w:eastAsia="Calibri" w:hAnsi="Calibri" w:cs="Times New Roman"/>
          <w:lang w:val="en-GB" w:eastAsia="da-DK"/>
        </w:rPr>
        <w:t xml:space="preserve"> call </w:t>
      </w:r>
      <w:hyperlink r:id="rId12" w:history="1">
        <w:proofErr w:type="spellStart"/>
        <w:r>
          <w:rPr>
            <w:rFonts w:ascii="Calibri" w:eastAsia="Calibri" w:hAnsi="Calibri" w:cs="Times New Roman"/>
            <w:color w:val="0563C1"/>
            <w:u w:val="single"/>
            <w:lang w:val="en-GB" w:eastAsia="da-DK"/>
          </w:rPr>
          <w:t>Billetautomaten</w:t>
        </w:r>
        <w:proofErr w:type="spellEnd"/>
      </w:hyperlink>
      <w:r w:rsidR="006078B2">
        <w:rPr>
          <w:rFonts w:ascii="Calibri" w:eastAsia="Calibri" w:hAnsi="Calibri" w:cs="Times New Roman"/>
          <w:color w:val="0563C1"/>
          <w:u w:val="single"/>
          <w:lang w:val="en-GB" w:eastAsia="da-DK"/>
        </w:rPr>
        <w:t xml:space="preserve"> </w:t>
      </w:r>
      <w:r>
        <w:rPr>
          <w:rFonts w:ascii="Calibri" w:eastAsia="Calibri" w:hAnsi="Calibri" w:cs="Times New Roman"/>
          <w:lang w:val="en-GB" w:eastAsia="da-DK"/>
        </w:rPr>
        <w:t xml:space="preserve">with the test certificate </w:t>
      </w:r>
      <w:r w:rsidR="006078B2">
        <w:rPr>
          <w:rFonts w:ascii="Calibri" w:eastAsia="Calibri" w:hAnsi="Calibri" w:cs="Times New Roman"/>
          <w:lang w:val="en-GB" w:eastAsia="da-DK"/>
        </w:rPr>
        <w:t xml:space="preserve">that is </w:t>
      </w:r>
      <w:r>
        <w:rPr>
          <w:rFonts w:ascii="Calibri" w:eastAsia="Calibri" w:hAnsi="Calibri" w:cs="Times New Roman"/>
          <w:lang w:val="en-GB" w:eastAsia="da-DK"/>
        </w:rPr>
        <w:t xml:space="preserve">submitted to the Customs and Tax Administration. </w:t>
      </w:r>
      <w:r w:rsidRPr="008F6849">
        <w:rPr>
          <w:rFonts w:ascii="Calibri" w:eastAsia="Calibri" w:hAnsi="Calibri" w:cs="Times New Roman"/>
          <w:lang w:val="en-US" w:eastAsia="da-DK"/>
        </w:rPr>
        <w:t>You will need the client ID: cesop API.</w:t>
      </w:r>
      <w:r w:rsidR="0011614D" w:rsidRPr="008F6849">
        <w:rPr>
          <w:rFonts w:ascii="Calibri" w:eastAsia="Calibri" w:hAnsi="Calibri" w:cs="Times New Roman"/>
          <w:lang w:val="en-US" w:eastAsia="da-DK"/>
        </w:rPr>
        <w:t xml:space="preserve"> </w:t>
      </w:r>
      <w:r w:rsidR="0011614D" w:rsidRPr="0011614D">
        <w:rPr>
          <w:lang w:val="en-US" w:eastAsia="da-DK"/>
        </w:rPr>
        <w:t xml:space="preserve">See further in the guide </w:t>
      </w:r>
      <w:hyperlink r:id="rId13" w:history="1">
        <w:r w:rsidR="0011614D" w:rsidRPr="0011614D">
          <w:rPr>
            <w:rStyle w:val="Hyperlink"/>
            <w:lang w:val="en-US" w:eastAsia="da-DK"/>
          </w:rPr>
          <w:t>Using OCES certificates with-postman</w:t>
        </w:r>
      </w:hyperlink>
      <w:r w:rsidR="0011614D" w:rsidRPr="0011614D">
        <w:rPr>
          <w:lang w:val="en-US" w:eastAsia="da-DK"/>
        </w:rPr>
        <w:t xml:space="preserve"> in the Reporting guidelines section under "supplementary guidelines</w:t>
      </w:r>
      <w:r w:rsidR="0011614D">
        <w:rPr>
          <w:lang w:val="en-US" w:eastAsia="da-DK"/>
        </w:rPr>
        <w:t xml:space="preserve"> for API</w:t>
      </w:r>
      <w:r w:rsidR="0011614D" w:rsidRPr="0011614D">
        <w:rPr>
          <w:lang w:val="en-US" w:eastAsia="da-DK"/>
        </w:rPr>
        <w:t>"</w:t>
      </w:r>
    </w:p>
    <w:p w14:paraId="5529F5A6" w14:textId="665A085A" w:rsidR="000D1EB2" w:rsidRPr="008403E1" w:rsidRDefault="003230DA" w:rsidP="002C75A7">
      <w:pPr>
        <w:rPr>
          <w:lang w:val="en-US" w:eastAsia="da-DK"/>
        </w:rPr>
      </w:pPr>
      <w:proofErr w:type="spellStart"/>
      <w:r>
        <w:rPr>
          <w:rFonts w:ascii="Calibri" w:eastAsia="Calibri" w:hAnsi="Calibri" w:cs="Times New Roman"/>
          <w:lang w:val="en-GB" w:eastAsia="da-DK"/>
        </w:rPr>
        <w:t>Billetautomaten</w:t>
      </w:r>
      <w:proofErr w:type="spellEnd"/>
      <w:r>
        <w:rPr>
          <w:rFonts w:ascii="Calibri" w:eastAsia="Calibri" w:hAnsi="Calibri" w:cs="Times New Roman"/>
          <w:lang w:val="en-GB" w:eastAsia="da-DK"/>
        </w:rPr>
        <w:t xml:space="preserve"> returns a JWT, which </w:t>
      </w:r>
      <w:r w:rsidR="006078B2">
        <w:rPr>
          <w:rFonts w:ascii="Calibri" w:eastAsia="Calibri" w:hAnsi="Calibri" w:cs="Times New Roman"/>
          <w:lang w:val="en-GB" w:eastAsia="da-DK"/>
        </w:rPr>
        <w:t>you use</w:t>
      </w:r>
      <w:r>
        <w:rPr>
          <w:rFonts w:ascii="Calibri" w:eastAsia="Calibri" w:hAnsi="Calibri" w:cs="Times New Roman"/>
          <w:lang w:val="en-GB" w:eastAsia="da-DK"/>
        </w:rPr>
        <w:t xml:space="preserve"> as Bearer Authentication in the call to CESOP-DK, which is the second call.</w:t>
      </w:r>
    </w:p>
    <w:p w14:paraId="45C1C9D4" w14:textId="77777777" w:rsidR="00DB725D" w:rsidRPr="008403E1" w:rsidRDefault="00DB725D" w:rsidP="002C75A7">
      <w:pPr>
        <w:rPr>
          <w:lang w:val="en-US" w:eastAsia="da-DK"/>
        </w:rPr>
      </w:pPr>
    </w:p>
    <w:p w14:paraId="3668B2C4" w14:textId="77777777" w:rsidR="00DB725D" w:rsidRPr="008403E1" w:rsidRDefault="003230DA" w:rsidP="00DB725D">
      <w:pPr>
        <w:pStyle w:val="Overskrift1"/>
        <w:rPr>
          <w:lang w:val="en-US" w:eastAsia="da-DK"/>
        </w:rPr>
      </w:pPr>
      <w:bookmarkStart w:id="6" w:name="_Toc206068614"/>
      <w:r>
        <w:rPr>
          <w:rFonts w:eastAsia="Arial"/>
          <w:szCs w:val="30"/>
          <w:lang w:val="en-GB" w:eastAsia="da-DK"/>
        </w:rPr>
        <w:t>4. API specifications</w:t>
      </w:r>
      <w:bookmarkEnd w:id="6"/>
    </w:p>
    <w:p w14:paraId="699EE07E" w14:textId="77777777" w:rsidR="00EF5E0C" w:rsidRPr="008403E1" w:rsidRDefault="003230DA" w:rsidP="00EF5E0C">
      <w:pPr>
        <w:pStyle w:val="Overskrift2"/>
        <w:rPr>
          <w:lang w:val="en-US" w:eastAsia="da-DK"/>
        </w:rPr>
      </w:pPr>
      <w:bookmarkStart w:id="7" w:name="_Toc206068615"/>
      <w:r>
        <w:rPr>
          <w:rFonts w:eastAsia="Arial"/>
          <w:szCs w:val="22"/>
          <w:lang w:val="en-GB" w:eastAsia="da-DK"/>
        </w:rPr>
        <w:t>4.1 API specification for calls to Billetautomaten</w:t>
      </w:r>
      <w:bookmarkEnd w:id="7"/>
    </w:p>
    <w:p w14:paraId="1388D8BA" w14:textId="77777777" w:rsidR="008F6849" w:rsidRPr="008F6849" w:rsidRDefault="008F6849" w:rsidP="008F6849">
      <w:pPr>
        <w:rPr>
          <w:lang w:val="en-US"/>
        </w:rPr>
      </w:pPr>
      <w:r w:rsidRPr="008F6849">
        <w:rPr>
          <w:lang w:val="en-US"/>
        </w:rPr>
        <w:t xml:space="preserve">Calls to </w:t>
      </w:r>
      <w:proofErr w:type="spellStart"/>
      <w:r w:rsidRPr="008F6849">
        <w:rPr>
          <w:lang w:val="en-US"/>
        </w:rPr>
        <w:t>Billetautomaten</w:t>
      </w:r>
      <w:proofErr w:type="spellEnd"/>
      <w:r w:rsidRPr="008F6849">
        <w:rPr>
          <w:lang w:val="en-US"/>
        </w:rPr>
        <w:t xml:space="preserve"> are described in the document</w:t>
      </w:r>
    </w:p>
    <w:p w14:paraId="03EF18D6" w14:textId="77777777" w:rsidR="008F6849" w:rsidRPr="008F6849" w:rsidRDefault="008F6849" w:rsidP="008F6849">
      <w:pPr>
        <w:rPr>
          <w:lang w:val="en-US"/>
        </w:rPr>
      </w:pPr>
      <w:r w:rsidRPr="008F6849">
        <w:rPr>
          <w:lang w:val="en-US"/>
        </w:rPr>
        <w:t>“Cesop - Guide (v.3) for CESOP-DK Users on Migrating Calls from BAT1 to BAT2”</w:t>
      </w:r>
    </w:p>
    <w:p w14:paraId="0698853D" w14:textId="77777777" w:rsidR="008F6849" w:rsidRPr="00C56D37" w:rsidRDefault="008F6849" w:rsidP="008F6849">
      <w:pPr>
        <w:rPr>
          <w:rFonts w:eastAsia="Times New Roman"/>
          <w:lang w:val="en-US"/>
        </w:rPr>
      </w:pPr>
      <w:proofErr w:type="spellStart"/>
      <w:r w:rsidRPr="008F6849">
        <w:rPr>
          <w:lang w:val="en-US"/>
        </w:rPr>
        <w:t>Billetautomaten</w:t>
      </w:r>
      <w:proofErr w:type="spellEnd"/>
      <w:r w:rsidRPr="008F6849">
        <w:rPr>
          <w:lang w:val="en-US"/>
        </w:rPr>
        <w:t xml:space="preserve"> is based on a </w:t>
      </w:r>
      <w:proofErr w:type="spellStart"/>
      <w:r w:rsidRPr="008F6849">
        <w:rPr>
          <w:lang w:val="en-US"/>
        </w:rPr>
        <w:t>Keycloak</w:t>
      </w:r>
      <w:proofErr w:type="spellEnd"/>
      <w:r w:rsidRPr="008F6849">
        <w:rPr>
          <w:lang w:val="en-US"/>
        </w:rPr>
        <w:t xml:space="preserve"> installation that follows the </w:t>
      </w:r>
      <w:proofErr w:type="spellStart"/>
      <w:r w:rsidRPr="008F6849">
        <w:rPr>
          <w:lang w:val="en-US"/>
        </w:rPr>
        <w:t>Keycloak</w:t>
      </w:r>
      <w:proofErr w:type="spellEnd"/>
      <w:r w:rsidRPr="008F6849">
        <w:rPr>
          <w:lang w:val="en-US"/>
        </w:rPr>
        <w:t xml:space="preserve"> standard.”</w:t>
      </w:r>
    </w:p>
    <w:p w14:paraId="243C312E" w14:textId="79B7F60D" w:rsidR="008F6849" w:rsidRPr="00C56D37" w:rsidRDefault="008F6849" w:rsidP="008F6849">
      <w:pPr>
        <w:rPr>
          <w:lang w:val="en-US" w:eastAsia="da-DK"/>
        </w:rPr>
      </w:pPr>
      <w:hyperlink r:id="rId14" w:history="1">
        <w:r w:rsidRPr="00446D52">
          <w:rPr>
            <w:rStyle w:val="Hyperlink"/>
            <w:rFonts w:cstheme="minorHAnsi"/>
            <w:lang w:val="en-US" w:eastAsia="da-DK"/>
          </w:rPr>
          <w:t>https://bat.tfe.skat.dk/realms/oces/.well-known/openid-configuration</w:t>
        </w:r>
      </w:hyperlink>
    </w:p>
    <w:p w14:paraId="74C59F11" w14:textId="77777777" w:rsidR="00EF5E0C" w:rsidRPr="008403E1" w:rsidRDefault="00EF5E0C" w:rsidP="00EF5E0C">
      <w:pPr>
        <w:rPr>
          <w:lang w:val="en-US" w:eastAsia="da-DK"/>
        </w:rPr>
      </w:pPr>
    </w:p>
    <w:p w14:paraId="5C743AEC" w14:textId="77777777" w:rsidR="00EF5E0C" w:rsidRPr="008403E1" w:rsidRDefault="003230DA" w:rsidP="00EF5E0C">
      <w:pPr>
        <w:pStyle w:val="Overskrift3"/>
        <w:rPr>
          <w:lang w:val="en-US" w:eastAsia="da-DK"/>
        </w:rPr>
      </w:pPr>
      <w:bookmarkStart w:id="8" w:name="_Toc206068616"/>
      <w:r>
        <w:rPr>
          <w:rFonts w:eastAsia="Arial"/>
          <w:szCs w:val="20"/>
          <w:lang w:val="en-GB" w:eastAsia="da-DK"/>
        </w:rPr>
        <w:t>4.1.1 API specification when reporting on behalf of others</w:t>
      </w:r>
      <w:bookmarkEnd w:id="8"/>
    </w:p>
    <w:p w14:paraId="5394DD12" w14:textId="634D0A29" w:rsidR="00EF5E0C" w:rsidRDefault="003230DA" w:rsidP="00EF5E0C">
      <w:pPr>
        <w:rPr>
          <w:lang w:val="en-GB" w:eastAsia="da-DK"/>
        </w:rPr>
      </w:pPr>
      <w:r>
        <w:rPr>
          <w:rFonts w:ascii="Calibri" w:eastAsia="Calibri" w:hAnsi="Calibri" w:cs="Times New Roman"/>
          <w:lang w:val="en-GB" w:eastAsia="da-DK"/>
        </w:rPr>
        <w:t>The API specifications embedded above also contain specifications of how calls are made to Billetautomaten when work is done on behalf of another party.</w:t>
      </w:r>
    </w:p>
    <w:p w14:paraId="12D2A4C1" w14:textId="77777777" w:rsidR="008F6849" w:rsidRPr="008F6849" w:rsidRDefault="008F6849" w:rsidP="00EF5E0C">
      <w:pPr>
        <w:rPr>
          <w:lang w:val="en-GB" w:eastAsia="da-DK"/>
        </w:rPr>
      </w:pPr>
    </w:p>
    <w:p w14:paraId="10F1D84E" w14:textId="77777777" w:rsidR="00EF5E0C" w:rsidRPr="008403E1" w:rsidRDefault="003230DA" w:rsidP="00EF5E0C">
      <w:pPr>
        <w:pStyle w:val="Overskrift2"/>
        <w:rPr>
          <w:lang w:val="en-US" w:eastAsia="da-DK"/>
        </w:rPr>
      </w:pPr>
      <w:bookmarkStart w:id="9" w:name="_Toc206068617"/>
      <w:r>
        <w:rPr>
          <w:rFonts w:eastAsia="Arial"/>
          <w:szCs w:val="22"/>
          <w:lang w:val="en-GB" w:eastAsia="da-DK"/>
        </w:rPr>
        <w:t>4.2 API specification for calls to CESOP-DK</w:t>
      </w:r>
      <w:bookmarkEnd w:id="9"/>
    </w:p>
    <w:p w14:paraId="2903D6DE" w14:textId="77777777" w:rsidR="00DB725D" w:rsidRPr="008403E1" w:rsidRDefault="003230DA" w:rsidP="002C75A7">
      <w:pPr>
        <w:rPr>
          <w:lang w:val="en-US"/>
        </w:rPr>
      </w:pPr>
      <w:r>
        <w:rPr>
          <w:rFonts w:ascii="Calibri" w:eastAsia="Calibri" w:hAnsi="Calibri" w:cs="Times New Roman"/>
          <w:lang w:val="en-GB" w:eastAsia="da-DK"/>
        </w:rPr>
        <w:t xml:space="preserve">The API specification for the call to CESOP-DK can be found here: </w:t>
      </w:r>
      <w:hyperlink r:id="rId15" w:history="1">
        <w:r>
          <w:rPr>
            <w:rFonts w:ascii="Segoe UI" w:eastAsia="Segoe UI" w:hAnsi="Segoe UI" w:cs="Segoe UI"/>
            <w:color w:val="0052CC"/>
            <w:sz w:val="21"/>
            <w:szCs w:val="21"/>
            <w:u w:val="single"/>
            <w:shd w:val="clear" w:color="auto" w:fill="FFFFFF"/>
            <w:lang w:val="en-GB" w:eastAsia="da-DK"/>
          </w:rPr>
          <w:t>https://api.cesop.tfe.skat.dk/api/v1/spec</w:t>
        </w:r>
      </w:hyperlink>
    </w:p>
    <w:p w14:paraId="1356D4C6" w14:textId="2822FBB2" w:rsidR="00DB725D" w:rsidRPr="008403E1" w:rsidRDefault="003230DA" w:rsidP="002C75A7">
      <w:pPr>
        <w:rPr>
          <w:lang w:val="en-US"/>
        </w:rPr>
      </w:pPr>
      <w:r>
        <w:rPr>
          <w:rFonts w:ascii="Calibri" w:eastAsia="Calibri" w:hAnsi="Calibri" w:cs="Times New Roman"/>
          <w:lang w:val="en-GB"/>
        </w:rPr>
        <w:t xml:space="preserve">Please note that the specification comprises both the </w:t>
      </w:r>
      <w:r w:rsidR="006078B2">
        <w:rPr>
          <w:rFonts w:ascii="Calibri" w:eastAsia="Calibri" w:hAnsi="Calibri" w:cs="Times New Roman"/>
          <w:lang w:val="en-GB"/>
        </w:rPr>
        <w:t>test</w:t>
      </w:r>
      <w:r>
        <w:rPr>
          <w:rFonts w:ascii="Calibri" w:eastAsia="Calibri" w:hAnsi="Calibri" w:cs="Times New Roman"/>
          <w:lang w:val="en-GB"/>
        </w:rPr>
        <w:t xml:space="preserve"> environment and the production environment.</w:t>
      </w:r>
    </w:p>
    <w:p w14:paraId="052D6668" w14:textId="77777777" w:rsidR="00DB725D" w:rsidRPr="008403E1" w:rsidRDefault="003230DA" w:rsidP="002C75A7">
      <w:pPr>
        <w:rPr>
          <w:lang w:val="en-US"/>
        </w:rPr>
      </w:pPr>
      <w:r>
        <w:rPr>
          <w:rFonts w:ascii="Calibri" w:eastAsia="Calibri" w:hAnsi="Calibri" w:cs="Times New Roman"/>
          <w:lang w:val="en-GB"/>
        </w:rPr>
        <w:t xml:space="preserve">The specification can advantageously be seen in: </w:t>
      </w:r>
      <w:hyperlink r:id="rId16" w:history="1">
        <w:r>
          <w:rPr>
            <w:rFonts w:ascii="Calibri" w:eastAsia="Calibri" w:hAnsi="Calibri" w:cs="Times New Roman"/>
            <w:color w:val="0563C1"/>
            <w:u w:val="single"/>
            <w:lang w:val="en-GB"/>
          </w:rPr>
          <w:t>https://editor.swagger.io/</w:t>
        </w:r>
      </w:hyperlink>
    </w:p>
    <w:p w14:paraId="39BE5948" w14:textId="77777777" w:rsidR="002C75A7" w:rsidRPr="008403E1" w:rsidRDefault="002C75A7" w:rsidP="002C75A7">
      <w:pPr>
        <w:rPr>
          <w:lang w:val="en-US" w:eastAsia="da-DK"/>
        </w:rPr>
      </w:pPr>
    </w:p>
    <w:p w14:paraId="5673ED28" w14:textId="77777777" w:rsidR="007B5420" w:rsidRPr="008403E1" w:rsidRDefault="007B5420" w:rsidP="00BE71B5">
      <w:pPr>
        <w:rPr>
          <w:lang w:val="en-US" w:eastAsia="da-DK"/>
        </w:rPr>
      </w:pPr>
    </w:p>
    <w:sectPr w:rsidR="007B5420" w:rsidRPr="008403E1">
      <w:headerReference w:type="default" r:id="rId17"/>
      <w:footerReference w:type="defaul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05CFD" w14:textId="77777777" w:rsidR="00C9611B" w:rsidRDefault="00C9611B">
      <w:pPr>
        <w:spacing w:after="0" w:line="240" w:lineRule="auto"/>
      </w:pPr>
      <w:r>
        <w:separator/>
      </w:r>
    </w:p>
  </w:endnote>
  <w:endnote w:type="continuationSeparator" w:id="0">
    <w:p w14:paraId="5F1C048B" w14:textId="77777777" w:rsidR="00C9611B" w:rsidRDefault="00C9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99848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1DB72B" w14:textId="77777777" w:rsidR="0026058A" w:rsidRDefault="003230DA">
            <w:pPr>
              <w:pStyle w:val="Sidefod"/>
              <w:jc w:val="center"/>
            </w:pPr>
            <w:r>
              <w:rPr>
                <w:rFonts w:ascii="Calibri" w:eastAsia="Calibri" w:hAnsi="Calibri" w:cs="Times New Roman"/>
                <w:lang w:val="en-GB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Calibri" w:eastAsia="Calibri" w:hAnsi="Calibri" w:cs="Times New Roman"/>
                <w:lang w:val="en-GB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08EB1A" w14:textId="77777777" w:rsidR="0026058A" w:rsidRDefault="0026058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989F9" w14:textId="77777777" w:rsidR="00C9611B" w:rsidRDefault="00C9611B" w:rsidP="006868F7">
      <w:pPr>
        <w:spacing w:after="0" w:line="240" w:lineRule="auto"/>
      </w:pPr>
      <w:r>
        <w:separator/>
      </w:r>
    </w:p>
  </w:footnote>
  <w:footnote w:type="continuationSeparator" w:id="0">
    <w:p w14:paraId="47DB2100" w14:textId="77777777" w:rsidR="00C9611B" w:rsidRDefault="00C9611B" w:rsidP="006868F7">
      <w:pPr>
        <w:spacing w:after="0" w:line="240" w:lineRule="auto"/>
      </w:pPr>
      <w:r>
        <w:continuationSeparator/>
      </w:r>
    </w:p>
  </w:footnote>
  <w:footnote w:id="1">
    <w:p w14:paraId="55D82E7B" w14:textId="77777777" w:rsidR="006C51BB" w:rsidRPr="008403E1" w:rsidRDefault="003230DA" w:rsidP="006C51BB">
      <w:pPr>
        <w:pStyle w:val="Fodnotetekst"/>
        <w:rPr>
          <w:lang w:val="en-US"/>
        </w:rPr>
      </w:pPr>
      <w:r>
        <w:rPr>
          <w:rStyle w:val="Fodnotehenvisning"/>
        </w:rPr>
        <w:footnoteRef/>
      </w:r>
      <w:r>
        <w:rPr>
          <w:rFonts w:ascii="Calibri" w:eastAsia="Calibri" w:hAnsi="Calibri" w:cs="Times New Roman"/>
          <w:lang w:val="en-GB"/>
        </w:rPr>
        <w:t xml:space="preserve"> Payment Service Provider</w:t>
      </w:r>
    </w:p>
  </w:footnote>
  <w:footnote w:id="2">
    <w:p w14:paraId="617C17C6" w14:textId="77777777" w:rsidR="00C152EF" w:rsidRPr="008403E1" w:rsidRDefault="003230DA" w:rsidP="00C152EF">
      <w:pPr>
        <w:pStyle w:val="Fodnotetekst"/>
        <w:rPr>
          <w:lang w:val="en-US"/>
        </w:rPr>
      </w:pPr>
      <w:r>
        <w:rPr>
          <w:rStyle w:val="Fodnotehenvisning"/>
        </w:rPr>
        <w:footnoteRef/>
      </w:r>
      <w:r>
        <w:rPr>
          <w:rFonts w:ascii="Calibri" w:eastAsia="Calibri" w:hAnsi="Calibri" w:cs="Times New Roman"/>
          <w:lang w:val="en-GB"/>
        </w:rPr>
        <w:t xml:space="preserve"> CESOP (Central Electronic System of Payment Information) is a system maintained by the European Commission for collection of cross-border payment transaction data collected by the Member States from PSPs.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54DA" w14:textId="4E1934BB" w:rsidR="006868F7" w:rsidRPr="006078B2" w:rsidRDefault="003230DA">
    <w:pPr>
      <w:pStyle w:val="Sidehoved"/>
      <w:rPr>
        <w:lang w:val="en-US"/>
      </w:rPr>
    </w:pPr>
    <w:r>
      <w:rPr>
        <w:rFonts w:ascii="Calibri" w:eastAsia="Calibri" w:hAnsi="Calibri" w:cs="Times New Roman"/>
        <w:lang w:val="en-GB"/>
      </w:rPr>
      <w:t xml:space="preserve">CESOP </w:t>
    </w:r>
    <w:r w:rsidR="006078B2">
      <w:rPr>
        <w:rFonts w:ascii="Calibri" w:eastAsia="Calibri" w:hAnsi="Calibri" w:cs="Times New Roman"/>
        <w:lang w:val="en-GB"/>
      </w:rPr>
      <w:t>test environment</w:t>
    </w:r>
    <w:r>
      <w:rPr>
        <w:rFonts w:ascii="Calibri" w:eastAsia="Calibri" w:hAnsi="Calibri" w:cs="Times New Roman"/>
        <w:lang w:val="en-GB"/>
      </w:rPr>
      <w:t xml:space="preserve"> API Reporting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46B6C"/>
    <w:multiLevelType w:val="hybridMultilevel"/>
    <w:tmpl w:val="994A534E"/>
    <w:lvl w:ilvl="0" w:tplc="1B641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22C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A498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D09C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A8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A880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25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3E4F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1A6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18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F7"/>
    <w:rsid w:val="00007799"/>
    <w:rsid w:val="00007995"/>
    <w:rsid w:val="00060092"/>
    <w:rsid w:val="000D1EB2"/>
    <w:rsid w:val="000E0456"/>
    <w:rsid w:val="000F1B1A"/>
    <w:rsid w:val="00110485"/>
    <w:rsid w:val="0011614D"/>
    <w:rsid w:val="00174A95"/>
    <w:rsid w:val="00193DF4"/>
    <w:rsid w:val="001D5E17"/>
    <w:rsid w:val="00200B58"/>
    <w:rsid w:val="00203FB2"/>
    <w:rsid w:val="002210E2"/>
    <w:rsid w:val="00223588"/>
    <w:rsid w:val="00226ACC"/>
    <w:rsid w:val="0026051C"/>
    <w:rsid w:val="0026058A"/>
    <w:rsid w:val="00264367"/>
    <w:rsid w:val="00276161"/>
    <w:rsid w:val="00277D3F"/>
    <w:rsid w:val="002C75A7"/>
    <w:rsid w:val="003033AE"/>
    <w:rsid w:val="003230DA"/>
    <w:rsid w:val="003678A4"/>
    <w:rsid w:val="00375CC6"/>
    <w:rsid w:val="003B0F66"/>
    <w:rsid w:val="00414CA7"/>
    <w:rsid w:val="0041723A"/>
    <w:rsid w:val="00442DE9"/>
    <w:rsid w:val="004519C8"/>
    <w:rsid w:val="00471078"/>
    <w:rsid w:val="00471CFA"/>
    <w:rsid w:val="004B4198"/>
    <w:rsid w:val="004E1752"/>
    <w:rsid w:val="00500F4C"/>
    <w:rsid w:val="00514B9A"/>
    <w:rsid w:val="0053069C"/>
    <w:rsid w:val="00564C2F"/>
    <w:rsid w:val="00584461"/>
    <w:rsid w:val="005A3DF1"/>
    <w:rsid w:val="005C5CAE"/>
    <w:rsid w:val="006078B2"/>
    <w:rsid w:val="00652470"/>
    <w:rsid w:val="006868F7"/>
    <w:rsid w:val="006928CD"/>
    <w:rsid w:val="006C51BB"/>
    <w:rsid w:val="006D3B1C"/>
    <w:rsid w:val="006E57F7"/>
    <w:rsid w:val="006E6922"/>
    <w:rsid w:val="007004ED"/>
    <w:rsid w:val="00754623"/>
    <w:rsid w:val="00760F09"/>
    <w:rsid w:val="00781FA5"/>
    <w:rsid w:val="007B5420"/>
    <w:rsid w:val="008403E1"/>
    <w:rsid w:val="0085548A"/>
    <w:rsid w:val="00890BB2"/>
    <w:rsid w:val="008A5CE1"/>
    <w:rsid w:val="008C74AF"/>
    <w:rsid w:val="008D315A"/>
    <w:rsid w:val="008F6849"/>
    <w:rsid w:val="00922646"/>
    <w:rsid w:val="009226C7"/>
    <w:rsid w:val="00967BB6"/>
    <w:rsid w:val="009E13F8"/>
    <w:rsid w:val="00A20734"/>
    <w:rsid w:val="00A4720F"/>
    <w:rsid w:val="00A528BF"/>
    <w:rsid w:val="00A776AA"/>
    <w:rsid w:val="00A84497"/>
    <w:rsid w:val="00AB5EBA"/>
    <w:rsid w:val="00AE5206"/>
    <w:rsid w:val="00B014DA"/>
    <w:rsid w:val="00B04AE3"/>
    <w:rsid w:val="00B057EA"/>
    <w:rsid w:val="00B059B2"/>
    <w:rsid w:val="00B52F2B"/>
    <w:rsid w:val="00B7211D"/>
    <w:rsid w:val="00B86CEE"/>
    <w:rsid w:val="00B93BF4"/>
    <w:rsid w:val="00BE71B5"/>
    <w:rsid w:val="00C1088E"/>
    <w:rsid w:val="00C152EF"/>
    <w:rsid w:val="00C93AE1"/>
    <w:rsid w:val="00C9611B"/>
    <w:rsid w:val="00D15B01"/>
    <w:rsid w:val="00D27B93"/>
    <w:rsid w:val="00D34F2A"/>
    <w:rsid w:val="00D56002"/>
    <w:rsid w:val="00DB069C"/>
    <w:rsid w:val="00DB725D"/>
    <w:rsid w:val="00E05984"/>
    <w:rsid w:val="00E13899"/>
    <w:rsid w:val="00E31DAF"/>
    <w:rsid w:val="00E85910"/>
    <w:rsid w:val="00E861D9"/>
    <w:rsid w:val="00E94E0A"/>
    <w:rsid w:val="00EA111D"/>
    <w:rsid w:val="00EF2847"/>
    <w:rsid w:val="00EF5E0C"/>
    <w:rsid w:val="00EF7CFD"/>
    <w:rsid w:val="00F014D9"/>
    <w:rsid w:val="00F104C8"/>
    <w:rsid w:val="00F10B26"/>
    <w:rsid w:val="00F157D7"/>
    <w:rsid w:val="00F46144"/>
    <w:rsid w:val="00FD0C73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78B4"/>
  <w15:chartTrackingRefBased/>
  <w15:docId w15:val="{2991DDD7-992F-4A39-AD97-52852E2F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8F7"/>
    <w:pPr>
      <w:spacing w:line="256" w:lineRule="auto"/>
    </w:pPr>
    <w:rPr>
      <w:rFonts w:eastAsiaTheme="minorHAnsi"/>
    </w:rPr>
  </w:style>
  <w:style w:type="paragraph" w:styleId="Overskrift1">
    <w:name w:val="heading 1"/>
    <w:basedOn w:val="Normal"/>
    <w:next w:val="Normal"/>
    <w:link w:val="Overskrift1Tegn"/>
    <w:qFormat/>
    <w:rsid w:val="00E05984"/>
    <w:pPr>
      <w:keepLines/>
      <w:spacing w:line="360" w:lineRule="exact"/>
      <w:outlineLvl w:val="0"/>
    </w:pPr>
    <w:rPr>
      <w:rFonts w:ascii="Arial" w:hAnsi="Arial" w:cs="Arial"/>
      <w:b/>
      <w:bCs/>
      <w:sz w:val="30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E05984"/>
    <w:pPr>
      <w:keepLines/>
      <w:suppressAutoHyphens/>
      <w:spacing w:line="288" w:lineRule="exact"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E05984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E05984"/>
    <w:pPr>
      <w:keepLines/>
      <w:suppressAutoHyphens/>
      <w:outlineLvl w:val="3"/>
    </w:pPr>
    <w:rPr>
      <w:bCs/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05984"/>
    <w:rPr>
      <w:rFonts w:ascii="Arial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E05984"/>
    <w:rPr>
      <w:rFonts w:ascii="Arial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E05984"/>
    <w:rPr>
      <w:rFonts w:ascii="Arial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E05984"/>
    <w:rPr>
      <w:rFonts w:ascii="Times New Roman" w:hAnsi="Times New Roman" w:cs="Times New Roman"/>
      <w:bCs/>
      <w:i/>
      <w:sz w:val="24"/>
      <w:szCs w:val="2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6868F7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6868F7"/>
    <w:rPr>
      <w:rFonts w:ascii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868F7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6868F7"/>
    <w:rPr>
      <w:rFonts w:ascii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6868F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26058A"/>
    <w:pPr>
      <w:keepNext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6058A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26058A"/>
    <w:rPr>
      <w:color w:val="0563C1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6058A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6058A"/>
    <w:rPr>
      <w:rFonts w:eastAsiaTheme="minorHAnsi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6058A"/>
    <w:rPr>
      <w:vertAlign w:val="superscript"/>
    </w:rPr>
  </w:style>
  <w:style w:type="character" w:styleId="Ulstomtale">
    <w:name w:val="Unresolved Mention"/>
    <w:basedOn w:val="Standardskrifttypeiafsnit"/>
    <w:uiPriority w:val="99"/>
    <w:semiHidden/>
    <w:unhideWhenUsed/>
    <w:rsid w:val="007B5420"/>
    <w:rPr>
      <w:color w:val="605E5C"/>
      <w:shd w:val="clear" w:color="auto" w:fill="E1DFDD"/>
    </w:rPr>
  </w:style>
  <w:style w:type="character" w:styleId="Fremhv">
    <w:name w:val="Emphasis"/>
    <w:basedOn w:val="Standardskrifttypeiafsnit"/>
    <w:uiPriority w:val="20"/>
    <w:qFormat/>
    <w:rsid w:val="000D1EB2"/>
    <w:rPr>
      <w:i/>
      <w:iCs/>
    </w:rPr>
  </w:style>
  <w:style w:type="character" w:styleId="Strk">
    <w:name w:val="Strong"/>
    <w:basedOn w:val="Standardskrifttypeiafsnit"/>
    <w:uiPriority w:val="22"/>
    <w:qFormat/>
    <w:rsid w:val="000D1EB2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DB725D"/>
    <w:rPr>
      <w:color w:val="954F72" w:themeColor="followed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754623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754623"/>
    <w:pPr>
      <w:spacing w:after="100"/>
      <w:ind w:left="440"/>
    </w:pPr>
  </w:style>
  <w:style w:type="paragraph" w:styleId="Korrektur">
    <w:name w:val="Revision"/>
    <w:hidden/>
    <w:uiPriority w:val="99"/>
    <w:semiHidden/>
    <w:rsid w:val="00B057EA"/>
    <w:pPr>
      <w:spacing w:after="0" w:line="240" w:lineRule="auto"/>
    </w:pPr>
    <w:rPr>
      <w:rFonts w:eastAsiaTheme="minorHAnsi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152E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152E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152EF"/>
    <w:rPr>
      <w:rFonts w:eastAsiaTheme="minorHAnsi"/>
      <w:sz w:val="20"/>
      <w:szCs w:val="20"/>
    </w:rPr>
  </w:style>
  <w:style w:type="paragraph" w:styleId="Listeafsnit">
    <w:name w:val="List Paragraph"/>
    <w:basedOn w:val="Normal"/>
    <w:uiPriority w:val="34"/>
    <w:qFormat/>
    <w:rsid w:val="00D27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7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at.dk/media/nxifkkyo/vejledning-til-anskaffelse-af-oces-certificates.pdf" TargetMode="External"/><Relationship Id="rId13" Type="http://schemas.openxmlformats.org/officeDocument/2006/relationships/hyperlink" Target="https://skat.dk/media/1w3am3vo/using-oces-certificates-with-postman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ces.billetautomat.tfe.skat.dk/auth/realms/oces/certificates/cer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ditor.swagger.io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xation-customs.ec.europa.eu/taxation-1/central-electronic-system-payment-information-cesop_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i.cesop.tfe.skat.dk/api/v1/spec" TargetMode="External"/><Relationship Id="rId10" Type="http://schemas.openxmlformats.org/officeDocument/2006/relationships/hyperlink" Target="file:///C:\Users\w11534\AppData\Local\Microsoft\Windows\INetCache\Content.Outlook\XMGUHS19\Valideringsmodul%20og%20vejledning%20kan%20findes%20p&#229;%20EUs%20side%20om%20CESO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SOPDK@sktst.dk" TargetMode="External"/><Relationship Id="rId14" Type="http://schemas.openxmlformats.org/officeDocument/2006/relationships/hyperlink" Target="https://bat.tfe.skat.dk/realms/oces/.well-known/openid-configuratio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6A006-27BF-4E01-B280-4649E51761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f79d73b-6a7a-4260-851c-2db4f77b37d6}" enabled="1" method="Standard" siteId="{2e93f0ed-ff36-46d4-9ce6-e0d902050cf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794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CESOP TFE API</vt:lpstr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CESOP TFE API</dc:title>
  <dc:subject>CESOP</dc:subject>
  <dc:creator>Morten Winther</dc:creator>
  <cp:keywords>CESOP;class='Internal'</cp:keywords>
  <cp:lastModifiedBy>Henning Hoffmann</cp:lastModifiedBy>
  <cp:revision>7</cp:revision>
  <dcterms:created xsi:type="dcterms:W3CDTF">2025-07-08T08:24:00Z</dcterms:created>
  <dcterms:modified xsi:type="dcterms:W3CDTF">2025-08-15T11:05:00Z</dcterms:modified>
</cp:coreProperties>
</file>