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3080"/>
        <w:gridCol w:w="2590"/>
        <w:gridCol w:w="512"/>
        <w:gridCol w:w="2323"/>
      </w:tblGrid>
      <w:tr w:rsidR="00743035" w14:paraId="13FB2E50" w14:textId="77777777" w:rsidTr="00816E6A">
        <w:trPr>
          <w:trHeight w:val="600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6F3BE119" w:rsidR="002B5A62" w:rsidRPr="00640819" w:rsidRDefault="0007612D" w:rsidP="00C05798">
            <w:pPr>
              <w:pStyle w:val="Overskrift1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t>Section 23 statement</w:t>
            </w:r>
            <w:r>
              <w:rPr>
                <w:rFonts w:ascii="Academy Sans Office" w:eastAsia="Academy Sans Office" w:hAnsi="Academy Sans Office"/>
                <w:szCs w:val="24"/>
                <w:lang w:val="en-GB"/>
              </w:rPr>
              <w:br/>
              <w:t>Pension investment return tax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15C7" w14:textId="09387C7F" w:rsidR="00C05798" w:rsidRPr="00640819" w:rsidRDefault="0007612D" w:rsidP="00EC5639">
            <w:pPr>
              <w:pStyle w:val="Helekroner"/>
              <w:rPr>
                <w:rFonts w:asciiTheme="minorHAnsi" w:hAnsiTheme="minorHAnsi"/>
                <w:b/>
                <w:bCs/>
                <w:szCs w:val="18"/>
                <w:lang w:val="en-US"/>
              </w:rPr>
            </w:pPr>
            <w:r>
              <w:rPr>
                <w:rFonts w:ascii="Academy Sans Office" w:eastAsia="Academy Sans Office" w:hAnsi="Academy Sans Office"/>
                <w:b/>
                <w:bCs/>
                <w:szCs w:val="18"/>
                <w:lang w:val="en-GB"/>
              </w:rPr>
              <w:t>Form 07.074</w:t>
            </w:r>
          </w:p>
          <w:p w14:paraId="3EE59957" w14:textId="77777777" w:rsidR="00C05798" w:rsidRPr="00640819" w:rsidRDefault="00C05798" w:rsidP="00EC5639">
            <w:pPr>
              <w:pStyle w:val="Helekroner"/>
              <w:rPr>
                <w:szCs w:val="18"/>
                <w:lang w:val="en-US"/>
              </w:rPr>
            </w:pPr>
          </w:p>
          <w:p w14:paraId="116CF51E" w14:textId="1EF52DAA" w:rsidR="00131978" w:rsidRPr="00640819" w:rsidRDefault="0007612D" w:rsidP="00EC5639">
            <w:pPr>
              <w:pStyle w:val="Helekroner"/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Interest is calculated according to section 27(5) of PAL</w:t>
            </w:r>
          </w:p>
          <w:p w14:paraId="1C043147" w14:textId="77777777" w:rsidR="00131978" w:rsidRPr="00640819" w:rsidRDefault="0007612D" w:rsidP="00EC5639">
            <w:pPr>
              <w:pStyle w:val="Helekroner"/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Final date is 31 May of the year after the income year</w:t>
            </w:r>
          </w:p>
          <w:p w14:paraId="67E33F2A" w14:textId="77777777" w:rsidR="00131978" w:rsidRPr="00221BA8" w:rsidRDefault="0007612D" w:rsidP="00EC5639">
            <w:pPr>
              <w:pStyle w:val="Helekron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Auditor’s statement attached</w:t>
            </w:r>
          </w:p>
        </w:tc>
      </w:tr>
      <w:tr w:rsidR="00743035" w14:paraId="3D00747E" w14:textId="77777777" w:rsidTr="002D0004">
        <w:trPr>
          <w:trHeight w:val="1567"/>
        </w:trPr>
        <w:tc>
          <w:tcPr>
            <w:tcW w:w="540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221BA8" w:rsidRDefault="0007612D" w:rsidP="003A449E">
            <w:pPr>
              <w:pStyle w:val="Overskrift3"/>
              <w:rPr>
                <w:szCs w:val="18"/>
              </w:rPr>
            </w:pPr>
            <w:r>
              <w:rPr>
                <w:rFonts w:eastAsia="Academy Sans Office"/>
                <w:szCs w:val="18"/>
                <w:lang w:val="en-GB"/>
              </w:rPr>
              <w:t>Name:</w:t>
            </w:r>
          </w:p>
          <w:p w14:paraId="12EF9F10" w14:textId="77777777" w:rsidR="00307092" w:rsidRPr="00221BA8" w:rsidRDefault="0007612D" w:rsidP="003A449E">
            <w:pPr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  <w:p w14:paraId="0DB5F6F7" w14:textId="4E0BF0D5" w:rsidR="0044616F" w:rsidRPr="00221BA8" w:rsidRDefault="0007612D" w:rsidP="00C05798">
            <w:pPr>
              <w:pStyle w:val="Overskrift3"/>
            </w:pPr>
            <w:r>
              <w:rPr>
                <w:rFonts w:eastAsia="Academy Sans Office"/>
                <w:szCs w:val="18"/>
                <w:lang w:val="en-GB"/>
              </w:rPr>
              <w:t>Income year:</w:t>
            </w:r>
          </w:p>
          <w:p w14:paraId="26186C43" w14:textId="77777777" w:rsidR="0044616F" w:rsidRDefault="0007612D" w:rsidP="003A449E">
            <w:pPr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  <w:p w14:paraId="35C32C39" w14:textId="2072362F" w:rsidR="00002A76" w:rsidRPr="00221BA8" w:rsidRDefault="00002A76" w:rsidP="003A449E">
            <w:pPr>
              <w:rPr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52604D64" w:rsidR="00307092" w:rsidRPr="00221BA8" w:rsidRDefault="0007612D" w:rsidP="00307092">
            <w:pPr>
              <w:pStyle w:val="Overskrift3"/>
              <w:rPr>
                <w:szCs w:val="18"/>
              </w:rPr>
            </w:pPr>
            <w:r>
              <w:rPr>
                <w:rFonts w:eastAsia="Academy Sans Office"/>
                <w:szCs w:val="18"/>
                <w:lang w:val="en-GB"/>
              </w:rPr>
              <w:t>CVR no./SE no.:</w:t>
            </w:r>
          </w:p>
          <w:p w14:paraId="1B844965" w14:textId="0090CD1B" w:rsidR="003A449E" w:rsidRPr="00221BA8" w:rsidRDefault="0007612D" w:rsidP="00C05798">
            <w:pPr>
              <w:rPr>
                <w:szCs w:val="18"/>
              </w:rPr>
            </w:pPr>
            <w:r w:rsidRPr="00221BA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BA8">
              <w:rPr>
                <w:szCs w:val="18"/>
              </w:rPr>
              <w:instrText xml:space="preserve"> FORMTEXT </w:instrText>
            </w:r>
            <w:r w:rsidRPr="00221BA8">
              <w:rPr>
                <w:szCs w:val="18"/>
              </w:rPr>
            </w:r>
            <w:r w:rsidRPr="00221BA8">
              <w:rPr>
                <w:szCs w:val="18"/>
              </w:rPr>
              <w:fldChar w:fldCharType="separate"/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szCs w:val="18"/>
              </w:rPr>
              <w:fldChar w:fldCharType="end"/>
            </w:r>
          </w:p>
        </w:tc>
      </w:tr>
      <w:tr w:rsidR="00743035" w:rsidRPr="00B60584" w14:paraId="4C3325B7" w14:textId="77777777" w:rsidTr="00816E6A">
        <w:trPr>
          <w:trHeight w:val="300"/>
        </w:trPr>
        <w:tc>
          <w:tcPr>
            <w:tcW w:w="10792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5FE4251A" w:rsidR="003E7AF1" w:rsidRPr="00640819" w:rsidRDefault="0007612D" w:rsidP="00C05798">
            <w:pPr>
              <w:pStyle w:val="Overskrift2"/>
              <w:rPr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according to sections 23(1) and 23a of the Danish Pension Investment Return Tax Act (</w:t>
            </w:r>
            <w:proofErr w:type="spellStart"/>
            <w:r>
              <w:rPr>
                <w:rFonts w:ascii="Academy Sans Office" w:eastAsia="Academy Sans Office" w:hAnsi="Academy Sans Office"/>
                <w:bCs/>
                <w:i/>
                <w:szCs w:val="18"/>
                <w:lang w:val="en-GB"/>
              </w:rPr>
              <w:t>Pensionsafkastbeskatningsloven</w:t>
            </w:r>
            <w:proofErr w:type="spellEnd"/>
            <w:r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t xml:space="preserve"> (PAL)) for schemes or tax liability terminated in the income year </w:t>
            </w:r>
            <w:r>
              <w:rPr>
                <w:rFonts w:ascii="Academy Sans Office" w:eastAsia="Academy Sans Office" w:hAnsi="Academy Sans Office"/>
                <w:bCs/>
                <w:iCs w:val="0"/>
                <w:szCs w:val="18"/>
                <w:lang w:val="en-GB"/>
              </w:rPr>
              <w:br/>
              <w:t>which are covered by section 4 of PAL</w:t>
            </w:r>
          </w:p>
        </w:tc>
      </w:tr>
      <w:tr w:rsidR="00743035" w14:paraId="461F60BF" w14:textId="77777777" w:rsidTr="00CC36A2">
        <w:trPr>
          <w:trHeight w:val="300"/>
        </w:trPr>
        <w:tc>
          <w:tcPr>
            <w:tcW w:w="2287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640819" w:rsidRDefault="00212FD0" w:rsidP="000D4E8C">
            <w:pPr>
              <w:pStyle w:val="Overskrift2"/>
              <w:rPr>
                <w:szCs w:val="18"/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640819" w:rsidRDefault="00212FD0" w:rsidP="00CB64B6">
            <w:pPr>
              <w:rPr>
                <w:szCs w:val="18"/>
                <w:lang w:val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221BA8" w:rsidRDefault="0007612D" w:rsidP="00CB64B6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Field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221BA8" w:rsidRDefault="0007612D" w:rsidP="0003725E">
            <w:pPr>
              <w:pStyle w:val="Helekron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Whole kroner amount</w:t>
            </w:r>
          </w:p>
        </w:tc>
      </w:tr>
      <w:tr w:rsidR="00743035" w14:paraId="08DD7126" w14:textId="77777777" w:rsidTr="00A01C9F">
        <w:trPr>
          <w:trHeight w:val="300"/>
        </w:trPr>
        <w:tc>
          <w:tcPr>
            <w:tcW w:w="2287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F2851" w14:textId="6BA097B6" w:rsidR="00AB0825" w:rsidRPr="00640819" w:rsidRDefault="0007612D" w:rsidP="00AB0825">
            <w:pPr>
              <w:pStyle w:val="Overskrift2"/>
              <w:rPr>
                <w:szCs w:val="18"/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 xml:space="preserve">Determination of annual tax base at custody account level, see </w:t>
            </w:r>
          </w:p>
          <w:p w14:paraId="2E82C10A" w14:textId="5BE0B791" w:rsidR="00AB0825" w:rsidRPr="00221BA8" w:rsidRDefault="0007612D" w:rsidP="00AB0825">
            <w:pPr>
              <w:pStyle w:val="Overskrift2"/>
              <w:rPr>
                <w:szCs w:val="18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section 4 of PAL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08C51A6A" w:rsidR="00AB0825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Tax base prior to reduction according to section 10(2) of PAL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017D8B03" w:rsidR="00AB0825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110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5AF751CD" w:rsidR="00AB0825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694A6E9E" w14:textId="77777777" w:rsidTr="00A01C9F">
        <w:trPr>
          <w:trHeight w:val="300"/>
        </w:trPr>
        <w:tc>
          <w:tcPr>
            <w:tcW w:w="2287" w:type="dxa"/>
            <w:vMerge/>
            <w:tcBorders>
              <w:right w:val="nil"/>
            </w:tcBorders>
          </w:tcPr>
          <w:p w14:paraId="324A658B" w14:textId="77777777" w:rsidR="00AB0825" w:rsidRPr="00221BA8" w:rsidRDefault="00AB0825" w:rsidP="00AB0825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74E0A4C6" w:rsidR="00AB0825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Reduction according to section 10(2) and (5) of PAL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47DA122C" w:rsidR="00AB0825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112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30B60DD7" w:rsidR="00AB0825" w:rsidRPr="00221BA8" w:rsidRDefault="0007612D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t>-</w:t>
            </w:r>
            <w:r w:rsidR="00A5700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A57009">
              <w:rPr>
                <w:szCs w:val="18"/>
              </w:rPr>
              <w:instrText xml:space="preserve"> FORMTEXT </w:instrText>
            </w:r>
            <w:r w:rsidR="00A57009">
              <w:rPr>
                <w:szCs w:val="18"/>
              </w:rPr>
            </w:r>
            <w:r w:rsidR="00A57009">
              <w:rPr>
                <w:szCs w:val="18"/>
              </w:rPr>
              <w:fldChar w:fldCharType="separate"/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szCs w:val="18"/>
              </w:rPr>
              <w:fldChar w:fldCharType="end"/>
            </w:r>
          </w:p>
        </w:tc>
      </w:tr>
      <w:tr w:rsidR="00743035" w14:paraId="4289D92B" w14:textId="77777777" w:rsidTr="00A01C9F">
        <w:trPr>
          <w:trHeight w:val="300"/>
        </w:trPr>
        <w:tc>
          <w:tcPr>
            <w:tcW w:w="2287" w:type="dxa"/>
            <w:vMerge/>
            <w:tcBorders>
              <w:right w:val="nil"/>
            </w:tcBorders>
          </w:tcPr>
          <w:p w14:paraId="67829D74" w14:textId="77777777" w:rsidR="00AB0825" w:rsidRPr="00221BA8" w:rsidRDefault="00AB0825" w:rsidP="00AB0825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2A1D4F7E" w:rsidR="00AB0825" w:rsidRPr="00221BA8" w:rsidRDefault="0007612D" w:rsidP="00A01C9F">
            <w:pPr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Tax base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4D67D560" w:rsidR="00AB0825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113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58EEE097" w:rsidR="00AB0825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6F06F4CF" w14:textId="77777777" w:rsidTr="00A01C9F">
        <w:trPr>
          <w:trHeight w:val="300"/>
        </w:trPr>
        <w:tc>
          <w:tcPr>
            <w:tcW w:w="2287" w:type="dxa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200C07EC" w:rsidR="006D7C47" w:rsidRPr="00221BA8" w:rsidRDefault="0007612D" w:rsidP="006D7C47">
            <w:pPr>
              <w:pStyle w:val="Overskrift2"/>
              <w:rPr>
                <w:szCs w:val="18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Specification of tax base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084477D2" w:rsidR="006D7C47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Deductions according to section 9(2) of PAL for schemes without entitlement to an interest bonus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1B46169C" w:rsidR="006D7C47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260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2FAAE6E4" w:rsidR="006D7C47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4ED97053" w14:textId="77777777" w:rsidTr="00A01C9F">
        <w:trPr>
          <w:trHeight w:val="300"/>
        </w:trPr>
        <w:tc>
          <w:tcPr>
            <w:tcW w:w="2287" w:type="dxa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FD72D" w14:textId="28999F30" w:rsidR="00996203" w:rsidRPr="00640819" w:rsidRDefault="0007612D" w:rsidP="00996203">
            <w:pPr>
              <w:pStyle w:val="Overskrift2"/>
              <w:rPr>
                <w:szCs w:val="18"/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 xml:space="preserve">Balance of negative tax </w:t>
            </w: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br/>
              <w:t>at custody account level at the time of termination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0B85DF74" w:rsidR="00996203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Negative tax at the time of termination for possible disbursement, </w:t>
            </w:r>
            <w:r>
              <w:rPr>
                <w:rFonts w:eastAsia="Academy Sans Office Light"/>
                <w:szCs w:val="18"/>
                <w:lang w:val="en-GB"/>
              </w:rPr>
              <w:br/>
              <w:t>see section 25(1) of PAL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634EC4FE" w:rsidR="00996203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142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7C87202E" w:rsidR="00996203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3DEA7303" w14:textId="77777777" w:rsidTr="00A01C9F">
        <w:trPr>
          <w:trHeight w:val="300"/>
        </w:trPr>
        <w:tc>
          <w:tcPr>
            <w:tcW w:w="232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8EF83" w14:textId="2899C79D" w:rsidR="004D787F" w:rsidRPr="00640819" w:rsidRDefault="0007612D" w:rsidP="00FD09E0">
            <w:pPr>
              <w:pStyle w:val="Overskrift2"/>
              <w:rPr>
                <w:szCs w:val="18"/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Determination of tax</w:t>
            </w:r>
            <w:r w:rsidR="00A57009"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br/>
            </w: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for the year at custody account level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4E21" w14:textId="23B2E12A" w:rsidR="004D787F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Tax for the year before offsetting negative tax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72426" w14:textId="3CA8A68F" w:rsidR="004D787F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851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2AFAE" w14:textId="648DF13D" w:rsidR="004D787F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05D29353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664B1AE5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3B71A" w14:textId="0A9CD27F" w:rsidR="004D787F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 xml:space="preserve">Negative tax offset according to section 17 of PAL 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6093" w14:textId="77B77143" w:rsidR="004D787F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852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B21B" w14:textId="5AC30E17" w:rsidR="004D787F" w:rsidRPr="00221BA8" w:rsidRDefault="0007612D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t>-</w:t>
            </w:r>
            <w:r w:rsidR="00A5700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A57009">
              <w:rPr>
                <w:szCs w:val="18"/>
              </w:rPr>
              <w:instrText xml:space="preserve"> FORMTEXT </w:instrText>
            </w:r>
            <w:r w:rsidR="00A57009">
              <w:rPr>
                <w:szCs w:val="18"/>
              </w:rPr>
            </w:r>
            <w:r w:rsidR="00A57009">
              <w:rPr>
                <w:szCs w:val="18"/>
              </w:rPr>
              <w:fldChar w:fldCharType="separate"/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szCs w:val="18"/>
              </w:rPr>
              <w:fldChar w:fldCharType="end"/>
            </w:r>
          </w:p>
        </w:tc>
      </w:tr>
      <w:tr w:rsidR="00743035" w14:paraId="0C1F032C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4CD1D59B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C6E68" w14:textId="520F1D0B" w:rsidR="004D787F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Negative tax offset, see section 11(1) of Executive Order no. 1138 of 22 October 2014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4501D" w14:textId="18A23624" w:rsidR="004D787F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853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25B8D" w14:textId="62A9C44D" w:rsidR="004D787F" w:rsidRPr="00221BA8" w:rsidRDefault="0007612D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t>-</w:t>
            </w:r>
            <w:r w:rsidR="00A5700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A57009">
              <w:rPr>
                <w:szCs w:val="18"/>
              </w:rPr>
              <w:instrText xml:space="preserve"> FORMTEXT </w:instrText>
            </w:r>
            <w:r w:rsidR="00A57009">
              <w:rPr>
                <w:szCs w:val="18"/>
              </w:rPr>
            </w:r>
            <w:r w:rsidR="00A57009">
              <w:rPr>
                <w:szCs w:val="18"/>
              </w:rPr>
              <w:fldChar w:fldCharType="separate"/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szCs w:val="18"/>
              </w:rPr>
              <w:fldChar w:fldCharType="end"/>
            </w:r>
          </w:p>
        </w:tc>
      </w:tr>
      <w:tr w:rsidR="00743035" w14:paraId="439BFA6D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1CC96563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3357E" w14:textId="2203CF5B" w:rsidR="004D787F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Tax for the year after offsetting negative tax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81B42" w14:textId="0736AC74" w:rsidR="004D787F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A8FCF" w14:textId="729E82D7" w:rsidR="004D787F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2E592367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2C394D93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1C44A" w14:textId="5782A22D" w:rsidR="004D787F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Paid on an ongoing basis during the income year, see sections 23(1) and 23</w:t>
            </w:r>
            <w:proofErr w:type="gramStart"/>
            <w:r>
              <w:rPr>
                <w:rFonts w:eastAsia="Academy Sans Office Light"/>
                <w:szCs w:val="18"/>
                <w:lang w:val="en-GB"/>
              </w:rPr>
              <w:t>a(</w:t>
            </w:r>
            <w:proofErr w:type="gramEnd"/>
            <w:r>
              <w:rPr>
                <w:rFonts w:eastAsia="Academy Sans Office Light"/>
                <w:szCs w:val="18"/>
                <w:lang w:val="en-GB"/>
              </w:rPr>
              <w:t>1) of PAL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41417" w14:textId="49946F7D" w:rsidR="004D787F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891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37B98" w14:textId="2BF5BD31" w:rsidR="004D787F" w:rsidRPr="00221BA8" w:rsidRDefault="0007612D" w:rsidP="00A01C9F">
            <w:pPr>
              <w:pStyle w:val="Indtastningsfelt"/>
              <w:rPr>
                <w:szCs w:val="18"/>
              </w:rPr>
            </w:pPr>
            <w:r w:rsidRPr="00221BA8">
              <w:rPr>
                <w:szCs w:val="18"/>
              </w:rPr>
              <w:t>-</w:t>
            </w:r>
            <w:r w:rsidR="00A57009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 w:rsidR="00A57009">
              <w:rPr>
                <w:szCs w:val="18"/>
              </w:rPr>
              <w:instrText xml:space="preserve"> FORMTEXT </w:instrText>
            </w:r>
            <w:r w:rsidR="00A57009">
              <w:rPr>
                <w:szCs w:val="18"/>
              </w:rPr>
            </w:r>
            <w:r w:rsidR="00A57009">
              <w:rPr>
                <w:szCs w:val="18"/>
              </w:rPr>
              <w:fldChar w:fldCharType="separate"/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 w:rsidRPr="00221BA8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noProof/>
                <w:szCs w:val="18"/>
              </w:rPr>
              <w:t> </w:t>
            </w:r>
            <w:r w:rsidR="00A57009">
              <w:rPr>
                <w:szCs w:val="18"/>
              </w:rPr>
              <w:fldChar w:fldCharType="end"/>
            </w:r>
          </w:p>
        </w:tc>
      </w:tr>
      <w:tr w:rsidR="00743035" w14:paraId="07F452A8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2CAFEE33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1F4D0" w14:textId="5E85F1C3" w:rsidR="004D787F" w:rsidRPr="00221BA8" w:rsidRDefault="0007612D" w:rsidP="00A01C9F">
            <w:pPr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Difference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9CB0C" w14:textId="5398C07F" w:rsidR="004D787F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892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F4C05" w14:textId="70B2C588" w:rsidR="004D787F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39B663B1" w14:textId="77777777" w:rsidTr="00A01C9F">
        <w:trPr>
          <w:trHeight w:val="300"/>
        </w:trPr>
        <w:tc>
          <w:tcPr>
            <w:tcW w:w="2325" w:type="dxa"/>
            <w:vMerge/>
            <w:tcBorders>
              <w:right w:val="nil"/>
            </w:tcBorders>
          </w:tcPr>
          <w:p w14:paraId="24A02655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B416E" w14:textId="261DAF3D" w:rsidR="004D787F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Interest calculated according to sections 23 and 23a of PAL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9D56E" w14:textId="5BD88E9A" w:rsidR="004D787F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897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DA6D7" w14:textId="15971445" w:rsidR="004D787F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061D915F" w14:textId="77777777" w:rsidTr="00A01C9F">
        <w:trPr>
          <w:trHeight w:val="300"/>
        </w:trPr>
        <w:tc>
          <w:tcPr>
            <w:tcW w:w="2325" w:type="dxa"/>
            <w:vMerge/>
            <w:tcBorders>
              <w:bottom w:val="single" w:sz="24" w:space="0" w:color="auto"/>
              <w:right w:val="nil"/>
            </w:tcBorders>
          </w:tcPr>
          <w:p w14:paraId="251B521F" w14:textId="77777777" w:rsidR="004D787F" w:rsidRPr="00221BA8" w:rsidRDefault="004D787F" w:rsidP="004D787F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42A3A6B" w14:textId="1DE382D0" w:rsidR="004D787F" w:rsidRPr="00221BA8" w:rsidRDefault="0007612D" w:rsidP="00A01C9F">
            <w:pPr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Payable/disbursable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030FD578" w14:textId="3C1E2960" w:rsidR="004D787F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898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17D11B9" w14:textId="39803A36" w:rsidR="004D787F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4B27247C" w14:textId="77777777" w:rsidTr="00A01C9F">
        <w:trPr>
          <w:trHeight w:val="300"/>
        </w:trPr>
        <w:tc>
          <w:tcPr>
            <w:tcW w:w="2325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BF7FF" w14:textId="4E703E4C" w:rsidR="00E21105" w:rsidRPr="00640819" w:rsidRDefault="0007612D" w:rsidP="00F67F51">
            <w:pPr>
              <w:pStyle w:val="Overskrift2"/>
              <w:rPr>
                <w:szCs w:val="18"/>
                <w:lang w:val="en-US"/>
              </w:rPr>
            </w:pPr>
            <w:r>
              <w:rPr>
                <w:rFonts w:ascii="Academy Sans Office" w:eastAsia="Academy Sans Office" w:hAnsi="Academy Sans Office"/>
                <w:bCs/>
                <w:szCs w:val="18"/>
                <w:lang w:val="en-GB"/>
              </w:rPr>
              <w:t>Specification of negative tax disbursed at the time of termination that is not set off against positive tax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ADBC" w14:textId="1628F404" w:rsidR="00E21105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Negative tax at the time of termination offset against the tax according to PBL (Danish Pension Tax Act)</w:t>
            </w:r>
            <w:r w:rsidR="00A57009">
              <w:rPr>
                <w:rFonts w:eastAsia="Academy Sans Office Light"/>
                <w:szCs w:val="18"/>
                <w:lang w:val="en-GB"/>
              </w:rPr>
              <w:t xml:space="preserve"> </w:t>
            </w:r>
            <w:r>
              <w:rPr>
                <w:rFonts w:eastAsia="Academy Sans Office Light"/>
                <w:szCs w:val="18"/>
                <w:lang w:val="en-GB"/>
              </w:rPr>
              <w:t>(</w:t>
            </w:r>
            <w:proofErr w:type="spellStart"/>
            <w:r>
              <w:rPr>
                <w:rFonts w:eastAsia="Academy Sans Office Light"/>
                <w:i/>
                <w:iCs/>
                <w:szCs w:val="18"/>
                <w:lang w:val="en-GB"/>
              </w:rPr>
              <w:t>Pensionsbeskatningsloven</w:t>
            </w:r>
            <w:proofErr w:type="spellEnd"/>
            <w:r>
              <w:rPr>
                <w:rFonts w:eastAsia="Academy Sans Office Light"/>
                <w:szCs w:val="18"/>
                <w:lang w:val="en-GB"/>
              </w:rPr>
              <w:t>), see section 11(2) of Executive</w:t>
            </w:r>
            <w:r w:rsidR="00A57009">
              <w:rPr>
                <w:rFonts w:eastAsia="Academy Sans Office Light"/>
                <w:szCs w:val="18"/>
                <w:lang w:val="en-GB"/>
              </w:rPr>
              <w:br/>
            </w:r>
            <w:r>
              <w:rPr>
                <w:rFonts w:eastAsia="Academy Sans Office Light"/>
                <w:szCs w:val="18"/>
                <w:lang w:val="en-GB"/>
              </w:rPr>
              <w:t>Order no. 1138 of 22 October 2014</w:t>
            </w:r>
          </w:p>
        </w:tc>
        <w:tc>
          <w:tcPr>
            <w:tcW w:w="51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6AC56" w14:textId="6B2B0CC7" w:rsidR="00E21105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503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E2B12" w14:textId="52D917ED" w:rsidR="00E21105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43035" w14:paraId="4CA84E6A" w14:textId="77777777" w:rsidTr="00A01C9F">
        <w:trPr>
          <w:trHeight w:val="300"/>
        </w:trPr>
        <w:tc>
          <w:tcPr>
            <w:tcW w:w="2325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37AF85CF" w14:textId="77777777" w:rsidR="00E21105" w:rsidRPr="00221BA8" w:rsidRDefault="00E21105" w:rsidP="00E21105">
            <w:pPr>
              <w:rPr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2B17" w14:textId="358B2F92" w:rsidR="00E21105" w:rsidRPr="00640819" w:rsidRDefault="0007612D" w:rsidP="00A01C9F">
            <w:pPr>
              <w:rPr>
                <w:szCs w:val="18"/>
                <w:lang w:val="en-US"/>
              </w:rPr>
            </w:pPr>
            <w:r>
              <w:rPr>
                <w:rFonts w:eastAsia="Academy Sans Office Light"/>
                <w:szCs w:val="18"/>
                <w:lang w:val="en-GB"/>
              </w:rPr>
              <w:t>Negative tax at the time of termination disbursed by separate request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09D8" w14:textId="7B910056" w:rsidR="00E21105" w:rsidRPr="00221BA8" w:rsidRDefault="0007612D" w:rsidP="00A01C9F">
            <w:pPr>
              <w:pStyle w:val="Feltnummer"/>
              <w:rPr>
                <w:szCs w:val="18"/>
              </w:rPr>
            </w:pPr>
            <w:r>
              <w:rPr>
                <w:rFonts w:eastAsia="Academy Sans Office Light"/>
                <w:szCs w:val="18"/>
                <w:lang w:val="en-GB"/>
              </w:rPr>
              <w:t>504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59F2" w14:textId="7E8CCCB6" w:rsidR="00E21105" w:rsidRPr="00221BA8" w:rsidRDefault="00A57009" w:rsidP="00A01C9F">
            <w:pPr>
              <w:pStyle w:val="Indtastningsfel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amount in whole kroner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 w:rsidRPr="00221BA8"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7062FE29" w14:textId="77777777" w:rsidR="00A57009" w:rsidRDefault="00A57009" w:rsidP="00A01C9F">
      <w:pPr>
        <w:pStyle w:val="Overskrift3"/>
        <w:rPr>
          <w:rFonts w:ascii="Academy Sans Office Light" w:hAnsi="Academy Sans Office Light" w:cs="Times New Roman"/>
          <w:b w:val="0"/>
          <w:bCs w:val="0"/>
          <w:iCs w:val="0"/>
          <w:szCs w:val="24"/>
        </w:rPr>
      </w:pPr>
      <w:r>
        <w:rPr>
          <w:rFonts w:ascii="Academy Sans Office Light" w:hAnsi="Academy Sans Office Light" w:cs="Times New Roman"/>
          <w:b w:val="0"/>
          <w:bCs w:val="0"/>
          <w:iCs w:val="0"/>
          <w:szCs w:val="24"/>
        </w:rPr>
        <w:br w:type="page"/>
      </w:r>
    </w:p>
    <w:p w14:paraId="51E348E4" w14:textId="3BC42F9A" w:rsidR="00F105C2" w:rsidRPr="00640819" w:rsidRDefault="0007612D" w:rsidP="00A01C9F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lastRenderedPageBreak/>
        <w:t xml:space="preserve">Any repayment will be made to the bank’s </w:t>
      </w:r>
      <w:proofErr w:type="spellStart"/>
      <w:r>
        <w:rPr>
          <w:rFonts w:eastAsia="Academy Sans Office"/>
          <w:szCs w:val="18"/>
          <w:lang w:val="en-GB"/>
        </w:rPr>
        <w:t>NemKonto</w:t>
      </w:r>
      <w:proofErr w:type="spellEnd"/>
      <w:r>
        <w:rPr>
          <w:rFonts w:eastAsia="Academy Sans Office"/>
          <w:szCs w:val="18"/>
          <w:lang w:val="en-GB"/>
        </w:rPr>
        <w:t>:</w:t>
      </w:r>
    </w:p>
    <w:p w14:paraId="6112D39E" w14:textId="2EA0E57D" w:rsidR="00CC36A2" w:rsidRPr="00221BA8" w:rsidRDefault="0019734B" w:rsidP="00CC36A2">
      <w:pPr>
        <w:rPr>
          <w:szCs w:val="18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statusText w:type="text" w:val="Enter account number"/>
            <w:textInput/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</w:p>
    <w:p w14:paraId="6CC66DD5" w14:textId="2984A74C" w:rsidR="00A30AC3" w:rsidRPr="00221BA8" w:rsidRDefault="0007612D" w:rsidP="00A01C9F">
      <w:pPr>
        <w:pStyle w:val="Overskrift3"/>
      </w:pPr>
      <w:r>
        <w:rPr>
          <w:rFonts w:eastAsia="Academy Sans Office"/>
          <w:szCs w:val="18"/>
          <w:lang w:val="en-GB"/>
        </w:rPr>
        <w:t>Contact:</w:t>
      </w:r>
    </w:p>
    <w:p w14:paraId="30B4B339" w14:textId="77777777" w:rsidR="00CC36A2" w:rsidRPr="00221BA8" w:rsidRDefault="0007612D" w:rsidP="00CC36A2">
      <w:pPr>
        <w:rPr>
          <w:szCs w:val="18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1BA8">
        <w:rPr>
          <w:szCs w:val="18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p w14:paraId="275A9765" w14:textId="59807927" w:rsidR="00C47285" w:rsidRPr="00640819" w:rsidRDefault="0007612D" w:rsidP="00A01C9F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Tel.:</w:t>
      </w:r>
    </w:p>
    <w:p w14:paraId="06F18967" w14:textId="77777777" w:rsidR="00A01C9F" w:rsidRPr="00640819" w:rsidRDefault="0007612D" w:rsidP="00A01C9F">
      <w:pPr>
        <w:rPr>
          <w:szCs w:val="18"/>
          <w:lang w:val="en-US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0819">
        <w:rPr>
          <w:szCs w:val="18"/>
          <w:lang w:val="en-US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="004508A4" w:rsidRPr="00640819">
        <w:rPr>
          <w:noProof/>
          <w:szCs w:val="18"/>
          <w:lang w:val="en-US"/>
        </w:rPr>
        <w:t>(+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="004508A4" w:rsidRPr="00640819">
        <w:rPr>
          <w:noProof/>
          <w:szCs w:val="18"/>
          <w:lang w:val="en-US"/>
        </w:rPr>
        <w:t>)</w:t>
      </w:r>
      <w:r w:rsidR="00DB74FF" w:rsidRPr="00640819">
        <w:rPr>
          <w:noProof/>
          <w:szCs w:val="18"/>
          <w:lang w:val="en-US"/>
        </w:rPr>
        <w:t xml:space="preserve"> 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="00DB74FF" w:rsidRPr="00640819">
        <w:rPr>
          <w:noProof/>
          <w:szCs w:val="18"/>
          <w:lang w:val="en-US"/>
        </w:rPr>
        <w:t xml:space="preserve"> </w:t>
      </w:r>
      <w:r w:rsidRPr="00221BA8">
        <w:rPr>
          <w:noProof/>
          <w:szCs w:val="18"/>
        </w:rPr>
        <w:t> </w:t>
      </w:r>
      <w:r w:rsidR="006122ED" w:rsidRPr="00221BA8">
        <w:rPr>
          <w:noProof/>
          <w:szCs w:val="18"/>
        </w:rPr>
        <w:t> </w:t>
      </w:r>
      <w:r w:rsidR="00DB74FF" w:rsidRPr="00640819">
        <w:rPr>
          <w:noProof/>
          <w:szCs w:val="18"/>
          <w:lang w:val="en-US"/>
        </w:rPr>
        <w:t xml:space="preserve"> </w:t>
      </w:r>
      <w:r w:rsidR="006122ED" w:rsidRPr="00221BA8">
        <w:rPr>
          <w:noProof/>
          <w:szCs w:val="18"/>
        </w:rPr>
        <w:t> </w:t>
      </w:r>
      <w:r w:rsidR="006122ED" w:rsidRPr="00221BA8">
        <w:rPr>
          <w:noProof/>
          <w:szCs w:val="18"/>
        </w:rPr>
        <w:t> </w:t>
      </w:r>
      <w:r w:rsidR="00DB74FF" w:rsidRPr="00640819">
        <w:rPr>
          <w:noProof/>
          <w:szCs w:val="18"/>
          <w:lang w:val="en-US"/>
        </w:rPr>
        <w:t xml:space="preserve"> </w:t>
      </w:r>
      <w:r w:rsidR="004508A4"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p w14:paraId="78B5228F" w14:textId="1597C10E" w:rsidR="00A30AC3" w:rsidRPr="00640819" w:rsidRDefault="0007612D" w:rsidP="00142D93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Date:</w:t>
      </w:r>
    </w:p>
    <w:p w14:paraId="3DB8A39B" w14:textId="77777777" w:rsidR="00CC36A2" w:rsidRPr="00640819" w:rsidRDefault="0007612D" w:rsidP="00CC36A2">
      <w:pPr>
        <w:rPr>
          <w:szCs w:val="18"/>
          <w:lang w:val="en-US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0819">
        <w:rPr>
          <w:szCs w:val="18"/>
          <w:lang w:val="en-US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="0067581E" w:rsidRPr="00640819">
        <w:rPr>
          <w:noProof/>
          <w:szCs w:val="18"/>
          <w:lang w:val="en-US"/>
        </w:rPr>
        <w:t>-</w:t>
      </w:r>
      <w:r w:rsidRPr="00221BA8">
        <w:rPr>
          <w:noProof/>
          <w:szCs w:val="18"/>
        </w:rPr>
        <w:t> </w:t>
      </w:r>
      <w:r w:rsidR="006122ED" w:rsidRPr="00221BA8">
        <w:rPr>
          <w:noProof/>
          <w:szCs w:val="18"/>
        </w:rPr>
        <w:t> </w:t>
      </w:r>
      <w:r w:rsidR="0067581E" w:rsidRPr="00640819">
        <w:rPr>
          <w:noProof/>
          <w:szCs w:val="18"/>
          <w:lang w:val="en-US"/>
        </w:rPr>
        <w:t>-</w:t>
      </w:r>
      <w:r w:rsidR="006122ED" w:rsidRPr="00221BA8">
        <w:rPr>
          <w:noProof/>
          <w:szCs w:val="18"/>
        </w:rPr>
        <w:t> </w:t>
      </w:r>
      <w:r w:rsidR="006122ED"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p w14:paraId="3668FA60" w14:textId="5CAB967A" w:rsidR="004D770D" w:rsidRPr="00640819" w:rsidRDefault="0007612D" w:rsidP="00A01C9F">
      <w:pPr>
        <w:pStyle w:val="Overskrift3"/>
        <w:rPr>
          <w:lang w:val="en-US"/>
        </w:rPr>
      </w:pPr>
      <w:r>
        <w:rPr>
          <w:rFonts w:eastAsia="Academy Sans Office"/>
          <w:szCs w:val="18"/>
          <w:lang w:val="en-GB"/>
        </w:rPr>
        <w:t>On behalf of the Executive Board (name and position):</w:t>
      </w:r>
    </w:p>
    <w:p w14:paraId="3083B979" w14:textId="20CB6794" w:rsidR="00F46C01" w:rsidRPr="00221BA8" w:rsidRDefault="0007612D" w:rsidP="00150D67">
      <w:pPr>
        <w:rPr>
          <w:szCs w:val="18"/>
        </w:rPr>
      </w:pPr>
      <w:r w:rsidRPr="00221BA8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1BA8">
        <w:rPr>
          <w:szCs w:val="18"/>
        </w:rPr>
        <w:instrText xml:space="preserve"> FORMTEXT </w:instrText>
      </w:r>
      <w:r w:rsidRPr="00221BA8">
        <w:rPr>
          <w:szCs w:val="18"/>
        </w:rPr>
      </w:r>
      <w:r w:rsidRPr="00221BA8">
        <w:rPr>
          <w:szCs w:val="18"/>
        </w:rPr>
        <w:fldChar w:fldCharType="separate"/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br/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="00DB5D5D" w:rsidRPr="00221BA8">
        <w:rPr>
          <w:noProof/>
          <w:szCs w:val="18"/>
        </w:rPr>
        <w:t> </w:t>
      </w:r>
      <w:r w:rsidRPr="00221BA8">
        <w:rPr>
          <w:noProof/>
          <w:szCs w:val="18"/>
        </w:rPr>
        <w:t> </w:t>
      </w:r>
      <w:r w:rsidRPr="00221BA8">
        <w:rPr>
          <w:szCs w:val="18"/>
        </w:rPr>
        <w:fldChar w:fldCharType="end"/>
      </w:r>
    </w:p>
    <w:sectPr w:rsidR="00F46C01" w:rsidRPr="00221BA8" w:rsidSect="00A570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56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BFAD" w14:textId="77777777" w:rsidR="0007612D" w:rsidRDefault="0007612D">
      <w:pPr>
        <w:spacing w:line="240" w:lineRule="auto"/>
      </w:pPr>
      <w:r>
        <w:separator/>
      </w:r>
    </w:p>
  </w:endnote>
  <w:endnote w:type="continuationSeparator" w:id="0">
    <w:p w14:paraId="46D72946" w14:textId="77777777" w:rsidR="0007612D" w:rsidRDefault="0007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0A1F95D7" w:rsidR="00F55A6D" w:rsidRPr="00640819" w:rsidRDefault="0007612D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Customs and Tax Administration</w:t>
    </w:r>
    <w:r>
      <w:rPr>
        <w:rFonts w:eastAsia="Academy Sans Office"/>
        <w:szCs w:val="14"/>
        <w:lang w:val="en-GB"/>
      </w:rPr>
      <w:tab/>
    </w:r>
    <w:r>
      <w:rPr>
        <w:rFonts w:eastAsia="Academy Sans Office"/>
        <w:szCs w:val="14"/>
        <w:highlight w:val="yellow"/>
        <w:lang w:val="en-GB"/>
      </w:rPr>
      <w:t>202</w:t>
    </w:r>
    <w:r w:rsidR="00A57009">
      <w:rPr>
        <w:rFonts w:eastAsia="Academy Sans Office"/>
        <w:szCs w:val="14"/>
        <w:lang w:val="en-GB"/>
      </w:rPr>
      <w:t>5.01</w:t>
    </w:r>
    <w:r>
      <w:rPr>
        <w:rFonts w:eastAsia="Academy Sans Office"/>
        <w:szCs w:val="14"/>
        <w:lang w:val="en-GB"/>
      </w:rPr>
      <w:tab/>
      <w:t xml:space="preserve">Page </w:t>
    </w:r>
    <w:r w:rsidRPr="00F55A6D">
      <w:fldChar w:fldCharType="begin"/>
    </w:r>
    <w:r w:rsidRPr="00640819">
      <w:rPr>
        <w:lang w:val="en-US"/>
      </w:rPr>
      <w:instrText>PAGE  \* Arabic  \* MERGEFORMAT</w:instrText>
    </w:r>
    <w:r w:rsidRPr="00F55A6D">
      <w:fldChar w:fldCharType="separate"/>
    </w:r>
    <w:r w:rsidRPr="00640819">
      <w:rPr>
        <w:lang w:val="en-US"/>
      </w:rPr>
      <w:t>1</w:t>
    </w:r>
    <w:r w:rsidRPr="00F55A6D">
      <w:fldChar w:fldCharType="end"/>
    </w:r>
    <w:r>
      <w:rPr>
        <w:rFonts w:eastAsia="Academy Sans Office"/>
        <w:szCs w:val="14"/>
        <w:lang w:val="en-GB"/>
      </w:rPr>
      <w:t xml:space="preserve"> of </w:t>
    </w:r>
    <w:r>
      <w:fldChar w:fldCharType="begin"/>
    </w:r>
    <w:r w:rsidRPr="00640819">
      <w:rPr>
        <w:lang w:val="en-US"/>
      </w:rPr>
      <w:instrText>NUMPAGES  \* Arabic  \* MERGEFORMAT</w:instrText>
    </w:r>
    <w:r>
      <w:fldChar w:fldCharType="separate"/>
    </w:r>
    <w:r w:rsidRPr="00640819">
      <w:rPr>
        <w:lang w:val="en-U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7DEE7501" w:rsidR="00E06881" w:rsidRPr="00640819" w:rsidRDefault="0007612D" w:rsidP="00D1328A">
    <w:pPr>
      <w:pStyle w:val="Sidefod"/>
      <w:rPr>
        <w:lang w:val="en-US"/>
      </w:rPr>
    </w:pPr>
    <w:r>
      <w:rPr>
        <w:rFonts w:eastAsia="Academy Sans Office"/>
        <w:b/>
        <w:bCs/>
        <w:szCs w:val="14"/>
        <w:lang w:val="en-GB"/>
      </w:rPr>
      <w:t>The Danish Tax Agency is part of the Danish Customs and Tax Administration</w:t>
    </w:r>
    <w:r>
      <w:rPr>
        <w:rFonts w:eastAsia="Academy Sans Office"/>
        <w:szCs w:val="14"/>
        <w:lang w:val="en-GB"/>
      </w:rPr>
      <w:tab/>
      <w:t xml:space="preserve">Form number 07.074 </w:t>
    </w:r>
    <w:r w:rsidR="00640819">
      <w:rPr>
        <w:rFonts w:eastAsia="Academy Sans Office"/>
        <w:szCs w:val="14"/>
        <w:lang w:val="en-GB"/>
      </w:rPr>
      <w:t>–</w:t>
    </w:r>
    <w:r>
      <w:rPr>
        <w:rFonts w:eastAsia="Academy Sans Office"/>
        <w:szCs w:val="14"/>
        <w:lang w:val="en-GB"/>
      </w:rPr>
      <w:t xml:space="preserve"> 202</w:t>
    </w:r>
    <w:r w:rsidR="00640819">
      <w:rPr>
        <w:rFonts w:eastAsia="Academy Sans Office"/>
        <w:szCs w:val="14"/>
        <w:lang w:val="en-GB"/>
      </w:rPr>
      <w:t>5.01</w:t>
    </w:r>
    <w:r>
      <w:rPr>
        <w:rFonts w:eastAsia="Academy Sans Office"/>
        <w:szCs w:val="14"/>
        <w:lang w:val="en-GB"/>
      </w:rPr>
      <w:tab/>
      <w:t xml:space="preserve">Page </w:t>
    </w:r>
    <w:r w:rsidRPr="00D1328A">
      <w:fldChar w:fldCharType="begin"/>
    </w:r>
    <w:r w:rsidRPr="00640819">
      <w:rPr>
        <w:lang w:val="en-US"/>
      </w:rPr>
      <w:instrText>PAGE  \* Arabic  \* MERGEFORMAT</w:instrText>
    </w:r>
    <w:r w:rsidRPr="00D1328A">
      <w:fldChar w:fldCharType="separate"/>
    </w:r>
    <w:r w:rsidRPr="00640819">
      <w:rPr>
        <w:lang w:val="en-US"/>
      </w:rPr>
      <w:t>2</w:t>
    </w:r>
    <w:r w:rsidRPr="00D1328A">
      <w:fldChar w:fldCharType="end"/>
    </w:r>
    <w:r>
      <w:rPr>
        <w:rFonts w:eastAsia="Academy Sans Office"/>
        <w:szCs w:val="14"/>
        <w:lang w:val="en-GB"/>
      </w:rPr>
      <w:t xml:space="preserve"> of </w:t>
    </w:r>
    <w:r w:rsidRPr="00D1328A">
      <w:fldChar w:fldCharType="begin"/>
    </w:r>
    <w:r w:rsidRPr="00640819">
      <w:rPr>
        <w:lang w:val="en-US"/>
      </w:rPr>
      <w:instrText>NUMPAGES  \* Arabic  \* MERGEFORMAT</w:instrText>
    </w:r>
    <w:r w:rsidRPr="00D1328A">
      <w:fldChar w:fldCharType="separate"/>
    </w:r>
    <w:r w:rsidRPr="00640819">
      <w:rPr>
        <w:lang w:val="en-US"/>
      </w:rPr>
      <w:t>2</w:t>
    </w:r>
    <w:r w:rsidRPr="00D1328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3D0" w14:textId="77777777" w:rsidR="0007612D" w:rsidRDefault="0007612D">
      <w:pPr>
        <w:spacing w:line="240" w:lineRule="auto"/>
      </w:pPr>
      <w:r>
        <w:separator/>
      </w:r>
    </w:p>
  </w:footnote>
  <w:footnote w:type="continuationSeparator" w:id="0">
    <w:p w14:paraId="0C686195" w14:textId="77777777" w:rsidR="0007612D" w:rsidRDefault="00076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07612D" w:rsidP="008131CD">
    <w:pPr>
      <w:pStyle w:val="Sidehoved"/>
    </w:pPr>
    <w:r>
      <w:rPr>
        <w:rFonts w:eastAsia="Academy Sans Office"/>
        <w:szCs w:val="18"/>
        <w:lang w:val="en-GB"/>
      </w:rPr>
      <w:tab/>
    </w:r>
    <w:r w:rsidRPr="00640819">
      <w:rPr>
        <w:rFonts w:eastAsia="Academy Sans Office"/>
        <w:szCs w:val="18"/>
      </w:rPr>
      <w:t xml:space="preserve">To </w:t>
    </w:r>
    <w:proofErr w:type="spellStart"/>
    <w:r w:rsidRPr="00640819">
      <w:rPr>
        <w:rFonts w:eastAsia="Academy Sans Office"/>
        <w:szCs w:val="18"/>
      </w:rPr>
      <w:t>be</w:t>
    </w:r>
    <w:proofErr w:type="spellEnd"/>
    <w:r w:rsidRPr="00640819">
      <w:rPr>
        <w:rFonts w:eastAsia="Academy Sans Office"/>
        <w:szCs w:val="18"/>
      </w:rPr>
      <w:t xml:space="preserve"> sent to:</w:t>
    </w:r>
    <w:r w:rsidRPr="00640819">
      <w:rPr>
        <w:rFonts w:eastAsia="Academy Sans Office"/>
        <w:szCs w:val="18"/>
      </w:rPr>
      <w:tab/>
      <w:t>Skattestyrelsen</w:t>
    </w:r>
  </w:p>
  <w:p w14:paraId="23C09DA5" w14:textId="7E074333" w:rsidR="004E5DE6" w:rsidRPr="009570EB" w:rsidRDefault="0007612D" w:rsidP="008131CD">
    <w:pPr>
      <w:pStyle w:val="Sidehoved"/>
    </w:pPr>
    <w:r w:rsidRPr="00640819">
      <w:rPr>
        <w:rFonts w:eastAsia="Academy Sans Office"/>
        <w:szCs w:val="18"/>
      </w:rPr>
      <w:tab/>
    </w:r>
    <w:r w:rsidRPr="00640819">
      <w:rPr>
        <w:rFonts w:eastAsia="Academy Sans Office"/>
        <w:szCs w:val="18"/>
      </w:rPr>
      <w:tab/>
      <w:t>Nykøbingvej 76</w:t>
    </w:r>
  </w:p>
  <w:p w14:paraId="2F6C76CB" w14:textId="5072B7F0" w:rsidR="004E5DE6" w:rsidRPr="009570EB" w:rsidRDefault="0007612D" w:rsidP="008131CD">
    <w:pPr>
      <w:pStyle w:val="Sidehoved"/>
    </w:pPr>
    <w:r w:rsidRPr="00640819">
      <w:rPr>
        <w:rFonts w:eastAsia="Academy Sans Office"/>
        <w:szCs w:val="18"/>
      </w:rPr>
      <w:tab/>
    </w:r>
    <w:r w:rsidRPr="00640819">
      <w:rPr>
        <w:rFonts w:eastAsia="Academy Sans Office"/>
        <w:szCs w:val="18"/>
      </w:rPr>
      <w:tab/>
    </w:r>
    <w:proofErr w:type="spellStart"/>
    <w:r>
      <w:rPr>
        <w:rFonts w:eastAsia="Academy Sans Office"/>
        <w:szCs w:val="18"/>
        <w:lang w:val="en-GB"/>
      </w:rPr>
      <w:t>Bygning</w:t>
    </w:r>
    <w:proofErr w:type="spellEnd"/>
    <w:r>
      <w:rPr>
        <w:rFonts w:eastAsia="Academy Sans Office"/>
        <w:szCs w:val="18"/>
        <w:lang w:val="en-GB"/>
      </w:rPr>
      <w:t xml:space="preserve"> 45</w:t>
    </w:r>
  </w:p>
  <w:p w14:paraId="6E76ABD7" w14:textId="77777777" w:rsidR="00281DA2" w:rsidRDefault="0007612D" w:rsidP="008131CD">
    <w:pPr>
      <w:pStyle w:val="Sidehoved"/>
    </w:pPr>
    <w:r>
      <w:rPr>
        <w:rFonts w:eastAsia="Academy Sans Office"/>
        <w:szCs w:val="18"/>
        <w:lang w:val="en-GB"/>
      </w:rPr>
      <w:tab/>
    </w:r>
    <w:r>
      <w:rPr>
        <w:rFonts w:eastAsia="Academy Sans Office"/>
        <w:szCs w:val="18"/>
        <w:lang w:val="en-GB"/>
      </w:rPr>
      <w:tab/>
      <w:t xml:space="preserve">4990 </w:t>
    </w:r>
    <w:proofErr w:type="spellStart"/>
    <w:r>
      <w:rPr>
        <w:rFonts w:eastAsia="Academy Sans Office"/>
        <w:szCs w:val="18"/>
        <w:lang w:val="en-GB"/>
      </w:rPr>
      <w:t>Sakskøbing</w:t>
    </w:r>
    <w:proofErr w:type="spellEnd"/>
    <w:r>
      <w:rPr>
        <w:rFonts w:eastAsia="Academy Sans Office"/>
        <w:szCs w:val="18"/>
        <w:lang w:val="en-GB"/>
      </w:rPr>
      <w:t>, Denmark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07612D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A543022" wp14:editId="1AC776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1007246701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2342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439E7614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6E088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8E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6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AD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2E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C0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8F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AA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02A76"/>
    <w:rsid w:val="00014160"/>
    <w:rsid w:val="0003675D"/>
    <w:rsid w:val="0003725E"/>
    <w:rsid w:val="00041A68"/>
    <w:rsid w:val="0004785D"/>
    <w:rsid w:val="00063CED"/>
    <w:rsid w:val="000720B1"/>
    <w:rsid w:val="000724BD"/>
    <w:rsid w:val="0007612D"/>
    <w:rsid w:val="0008172E"/>
    <w:rsid w:val="000842FA"/>
    <w:rsid w:val="000968A8"/>
    <w:rsid w:val="000A42DD"/>
    <w:rsid w:val="000B1243"/>
    <w:rsid w:val="000D4E8C"/>
    <w:rsid w:val="000E4057"/>
    <w:rsid w:val="000E4F8E"/>
    <w:rsid w:val="000F182F"/>
    <w:rsid w:val="00100327"/>
    <w:rsid w:val="001078E1"/>
    <w:rsid w:val="0012364E"/>
    <w:rsid w:val="00131978"/>
    <w:rsid w:val="00134C52"/>
    <w:rsid w:val="001403F9"/>
    <w:rsid w:val="00142D93"/>
    <w:rsid w:val="001453E4"/>
    <w:rsid w:val="00150D67"/>
    <w:rsid w:val="0019734B"/>
    <w:rsid w:val="001C6EAD"/>
    <w:rsid w:val="001D4121"/>
    <w:rsid w:val="001E3960"/>
    <w:rsid w:val="001E47A1"/>
    <w:rsid w:val="001E4833"/>
    <w:rsid w:val="002010D1"/>
    <w:rsid w:val="00212FD0"/>
    <w:rsid w:val="00221BA8"/>
    <w:rsid w:val="00223F46"/>
    <w:rsid w:val="002311B0"/>
    <w:rsid w:val="00236B78"/>
    <w:rsid w:val="0024313A"/>
    <w:rsid w:val="00281DA2"/>
    <w:rsid w:val="002A0F19"/>
    <w:rsid w:val="002A2507"/>
    <w:rsid w:val="002B1EA9"/>
    <w:rsid w:val="002B5A62"/>
    <w:rsid w:val="002D0004"/>
    <w:rsid w:val="002D04CD"/>
    <w:rsid w:val="002F3782"/>
    <w:rsid w:val="00307092"/>
    <w:rsid w:val="00321E15"/>
    <w:rsid w:val="003258A7"/>
    <w:rsid w:val="00333FDF"/>
    <w:rsid w:val="00341526"/>
    <w:rsid w:val="00353BCB"/>
    <w:rsid w:val="00367656"/>
    <w:rsid w:val="00375256"/>
    <w:rsid w:val="00392386"/>
    <w:rsid w:val="003A3F21"/>
    <w:rsid w:val="003A449E"/>
    <w:rsid w:val="003B573F"/>
    <w:rsid w:val="003D10E8"/>
    <w:rsid w:val="003E0CFA"/>
    <w:rsid w:val="003E7AF1"/>
    <w:rsid w:val="003F5DE1"/>
    <w:rsid w:val="003F7D75"/>
    <w:rsid w:val="00407DD1"/>
    <w:rsid w:val="004106AD"/>
    <w:rsid w:val="00411D16"/>
    <w:rsid w:val="004458C2"/>
    <w:rsid w:val="0044616F"/>
    <w:rsid w:val="004508A4"/>
    <w:rsid w:val="00466CD2"/>
    <w:rsid w:val="00486A36"/>
    <w:rsid w:val="00496956"/>
    <w:rsid w:val="004A0CEF"/>
    <w:rsid w:val="004C4029"/>
    <w:rsid w:val="004D0A98"/>
    <w:rsid w:val="004D1C12"/>
    <w:rsid w:val="004D770D"/>
    <w:rsid w:val="004D787F"/>
    <w:rsid w:val="004E5DE6"/>
    <w:rsid w:val="00504023"/>
    <w:rsid w:val="005220D6"/>
    <w:rsid w:val="00535976"/>
    <w:rsid w:val="0054301F"/>
    <w:rsid w:val="005822FE"/>
    <w:rsid w:val="00586B8C"/>
    <w:rsid w:val="005B42ED"/>
    <w:rsid w:val="005C4BAA"/>
    <w:rsid w:val="005C76C2"/>
    <w:rsid w:val="005D51EF"/>
    <w:rsid w:val="005E2949"/>
    <w:rsid w:val="005E54D2"/>
    <w:rsid w:val="005F299A"/>
    <w:rsid w:val="006122ED"/>
    <w:rsid w:val="00640819"/>
    <w:rsid w:val="00643692"/>
    <w:rsid w:val="00647B56"/>
    <w:rsid w:val="00656CB6"/>
    <w:rsid w:val="006624C4"/>
    <w:rsid w:val="0067581E"/>
    <w:rsid w:val="0068423A"/>
    <w:rsid w:val="006B7715"/>
    <w:rsid w:val="006D7C47"/>
    <w:rsid w:val="006E0B13"/>
    <w:rsid w:val="006E5A35"/>
    <w:rsid w:val="00707BCF"/>
    <w:rsid w:val="00711259"/>
    <w:rsid w:val="00743035"/>
    <w:rsid w:val="0075232D"/>
    <w:rsid w:val="00754171"/>
    <w:rsid w:val="00785FE0"/>
    <w:rsid w:val="00787060"/>
    <w:rsid w:val="007A28B9"/>
    <w:rsid w:val="00804D83"/>
    <w:rsid w:val="008131CD"/>
    <w:rsid w:val="00816E6A"/>
    <w:rsid w:val="00847986"/>
    <w:rsid w:val="00856A1E"/>
    <w:rsid w:val="008577F2"/>
    <w:rsid w:val="0086172D"/>
    <w:rsid w:val="008628A3"/>
    <w:rsid w:val="00863A01"/>
    <w:rsid w:val="0087755D"/>
    <w:rsid w:val="00891B36"/>
    <w:rsid w:val="008E78B1"/>
    <w:rsid w:val="008F3C8A"/>
    <w:rsid w:val="008F6612"/>
    <w:rsid w:val="00914296"/>
    <w:rsid w:val="0092452F"/>
    <w:rsid w:val="00924BB2"/>
    <w:rsid w:val="00927B09"/>
    <w:rsid w:val="00931FA4"/>
    <w:rsid w:val="009477CB"/>
    <w:rsid w:val="00956C4B"/>
    <w:rsid w:val="009570EB"/>
    <w:rsid w:val="00965EAF"/>
    <w:rsid w:val="009822F5"/>
    <w:rsid w:val="00994CD0"/>
    <w:rsid w:val="00996203"/>
    <w:rsid w:val="00997264"/>
    <w:rsid w:val="009A19C7"/>
    <w:rsid w:val="009C0197"/>
    <w:rsid w:val="009D5AAE"/>
    <w:rsid w:val="009D5D5F"/>
    <w:rsid w:val="009D66CF"/>
    <w:rsid w:val="009F23BE"/>
    <w:rsid w:val="00A01C9F"/>
    <w:rsid w:val="00A03BBE"/>
    <w:rsid w:val="00A23E82"/>
    <w:rsid w:val="00A30AC3"/>
    <w:rsid w:val="00A4012F"/>
    <w:rsid w:val="00A42859"/>
    <w:rsid w:val="00A45971"/>
    <w:rsid w:val="00A57009"/>
    <w:rsid w:val="00A67EC0"/>
    <w:rsid w:val="00A9191F"/>
    <w:rsid w:val="00AB0825"/>
    <w:rsid w:val="00AC4CE6"/>
    <w:rsid w:val="00AD0029"/>
    <w:rsid w:val="00AD056C"/>
    <w:rsid w:val="00AE3F3D"/>
    <w:rsid w:val="00AE47A5"/>
    <w:rsid w:val="00AE4874"/>
    <w:rsid w:val="00B06C01"/>
    <w:rsid w:val="00B15F5C"/>
    <w:rsid w:val="00B271C1"/>
    <w:rsid w:val="00B40241"/>
    <w:rsid w:val="00B60584"/>
    <w:rsid w:val="00B742F2"/>
    <w:rsid w:val="00B765BE"/>
    <w:rsid w:val="00BA1606"/>
    <w:rsid w:val="00BA1B21"/>
    <w:rsid w:val="00BB5E26"/>
    <w:rsid w:val="00BC73DE"/>
    <w:rsid w:val="00BD5C9F"/>
    <w:rsid w:val="00BD756A"/>
    <w:rsid w:val="00BE1A6F"/>
    <w:rsid w:val="00C05798"/>
    <w:rsid w:val="00C0604B"/>
    <w:rsid w:val="00C06E2F"/>
    <w:rsid w:val="00C070D0"/>
    <w:rsid w:val="00C16178"/>
    <w:rsid w:val="00C2085D"/>
    <w:rsid w:val="00C2785C"/>
    <w:rsid w:val="00C45143"/>
    <w:rsid w:val="00C47285"/>
    <w:rsid w:val="00C66203"/>
    <w:rsid w:val="00C82D87"/>
    <w:rsid w:val="00C8319E"/>
    <w:rsid w:val="00C93239"/>
    <w:rsid w:val="00CA0CF4"/>
    <w:rsid w:val="00CB64B6"/>
    <w:rsid w:val="00CC3105"/>
    <w:rsid w:val="00CC36A2"/>
    <w:rsid w:val="00CC7749"/>
    <w:rsid w:val="00D12305"/>
    <w:rsid w:val="00D1328A"/>
    <w:rsid w:val="00D2098F"/>
    <w:rsid w:val="00D266B9"/>
    <w:rsid w:val="00D4789A"/>
    <w:rsid w:val="00D61F89"/>
    <w:rsid w:val="00D73F6A"/>
    <w:rsid w:val="00D74E7A"/>
    <w:rsid w:val="00D86CBC"/>
    <w:rsid w:val="00D92895"/>
    <w:rsid w:val="00DA1F63"/>
    <w:rsid w:val="00DA222C"/>
    <w:rsid w:val="00DA4C53"/>
    <w:rsid w:val="00DA5F83"/>
    <w:rsid w:val="00DB2FAA"/>
    <w:rsid w:val="00DB5D5D"/>
    <w:rsid w:val="00DB74FF"/>
    <w:rsid w:val="00DF2460"/>
    <w:rsid w:val="00DF2B6F"/>
    <w:rsid w:val="00E06881"/>
    <w:rsid w:val="00E11CD7"/>
    <w:rsid w:val="00E21105"/>
    <w:rsid w:val="00E239C8"/>
    <w:rsid w:val="00E35232"/>
    <w:rsid w:val="00E42851"/>
    <w:rsid w:val="00E46EC8"/>
    <w:rsid w:val="00E50A85"/>
    <w:rsid w:val="00E54CF0"/>
    <w:rsid w:val="00EB72EA"/>
    <w:rsid w:val="00EC24DF"/>
    <w:rsid w:val="00EC5639"/>
    <w:rsid w:val="00EE4072"/>
    <w:rsid w:val="00EF1EA2"/>
    <w:rsid w:val="00F0680B"/>
    <w:rsid w:val="00F105C2"/>
    <w:rsid w:val="00F25745"/>
    <w:rsid w:val="00F33E6F"/>
    <w:rsid w:val="00F4637B"/>
    <w:rsid w:val="00F46C01"/>
    <w:rsid w:val="00F55A6D"/>
    <w:rsid w:val="00F67F51"/>
    <w:rsid w:val="00F7450B"/>
    <w:rsid w:val="00F74779"/>
    <w:rsid w:val="00F9290E"/>
    <w:rsid w:val="00FA5B9A"/>
    <w:rsid w:val="00FB4BDB"/>
    <w:rsid w:val="00FC118F"/>
    <w:rsid w:val="00FC757E"/>
    <w:rsid w:val="00FD09E0"/>
    <w:rsid w:val="00FD31A6"/>
    <w:rsid w:val="00FD40EB"/>
    <w:rsid w:val="00FD6965"/>
    <w:rsid w:val="0EB68332"/>
    <w:rsid w:val="31708F4C"/>
    <w:rsid w:val="31B9C26B"/>
    <w:rsid w:val="5BAE3BC6"/>
    <w:rsid w:val="76193476"/>
    <w:rsid w:val="7B3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F8CF"/>
  <w15:chartTrackingRefBased/>
  <w15:docId w15:val="{CEE4C68A-ED5A-445D-ADD8-9F24822C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C05798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9290E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05798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290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24313A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431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431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4313A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431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4313A"/>
    <w:rPr>
      <w:rFonts w:ascii="Academy Sans Office Light" w:hAnsi="Academy Sans Office Light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36B7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3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80EC37-714D-444A-A348-28B7628D5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1B942-5F49-4130-B1D7-A87E49E8FDA7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486a8548-53c0-4626-8d9d-03c89a8c204f"/>
    <ds:schemaRef ds:uri="http://purl.org/dc/elements/1.1/"/>
    <ds:schemaRef ds:uri="http://www.w3.org/XML/1998/namespace"/>
    <ds:schemaRef ds:uri="http://schemas.microsoft.com/office/infopath/2007/PartnerControls"/>
    <ds:schemaRef ds:uri="b1ab7551-adf0-4f6c-bb29-79740a0c1ca7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07.074 Determination according to sections 23(1) and 23a of the Danish Pension Investment Return Tax Act (Pensionsafkastbeskatningsloven (PAL)) for schemes or tax liability terminated in the income year</vt:lpstr>
    </vt:vector>
  </TitlesOfParts>
  <Company>Skatteministeriet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07.074 Determination according to sections 23(1) and 23a of the Danish Pension Investment Return Tax Act for schemes or tax liability terminated in the income year</dc:title>
  <dc:creator>Christina Falkenstrøm</dc:creator>
  <cp:lastModifiedBy>Sarah Schøne</cp:lastModifiedBy>
  <cp:revision>8</cp:revision>
  <dcterms:created xsi:type="dcterms:W3CDTF">2025-01-27T09:46:00Z</dcterms:created>
  <dcterms:modified xsi:type="dcterms:W3CDTF">2025-01-28T11:42:00Z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