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26E6" w14:textId="44BAE876" w:rsidR="00922646" w:rsidRDefault="00922646" w:rsidP="00922646">
      <w:pPr>
        <w:spacing w:before="100" w:beforeAutospacing="1" w:after="100" w:afterAutospacing="1"/>
        <w:jc w:val="center"/>
        <w:rPr>
          <w:lang w:eastAsia="da-DK"/>
        </w:rPr>
      </w:pPr>
      <w:r w:rsidRPr="00922646">
        <w:rPr>
          <w:color w:val="2F5496" w:themeColor="accent1" w:themeShade="BF"/>
          <w:sz w:val="36"/>
          <w:szCs w:val="36"/>
        </w:rPr>
        <w:t xml:space="preserve">Vejledning i indberetning til </w:t>
      </w:r>
      <w:r>
        <w:rPr>
          <w:color w:val="2F5496" w:themeColor="accent1" w:themeShade="BF"/>
          <w:sz w:val="36"/>
          <w:szCs w:val="36"/>
        </w:rPr>
        <w:t>t</w:t>
      </w:r>
      <w:r w:rsidRPr="00922646">
        <w:rPr>
          <w:color w:val="2F5496" w:themeColor="accent1" w:themeShade="BF"/>
          <w:sz w:val="36"/>
          <w:szCs w:val="36"/>
        </w:rPr>
        <w:t>estmiljø via system til system (API)</w:t>
      </w:r>
    </w:p>
    <w:p w14:paraId="4FDA2993" w14:textId="00720313" w:rsidR="0026058A" w:rsidRPr="00F46144" w:rsidRDefault="0026058A" w:rsidP="006868F7">
      <w:pPr>
        <w:rPr>
          <w:color w:val="2F5496" w:themeColor="accent1" w:themeShade="BF"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75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0CAE55" w14:textId="1B362A16" w:rsidR="0026058A" w:rsidRDefault="0026058A">
          <w:pPr>
            <w:pStyle w:val="Overskrift"/>
          </w:pPr>
          <w:r>
            <w:t>Indhold</w:t>
          </w:r>
        </w:p>
        <w:p w14:paraId="7E5A8F98" w14:textId="3F4385A3" w:rsidR="0026051C" w:rsidRDefault="0026058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057978" w:history="1">
            <w:r w:rsidR="0026051C" w:rsidRPr="00060092">
              <w:rPr>
                <w:rStyle w:val="Hyperlink"/>
                <w:noProof/>
              </w:rPr>
              <w:t>1. Formålet med vejledningen</w:t>
            </w:r>
            <w:r w:rsidR="0026051C">
              <w:rPr>
                <w:noProof/>
                <w:webHidden/>
              </w:rPr>
              <w:tab/>
            </w:r>
            <w:r w:rsidR="0026051C">
              <w:rPr>
                <w:noProof/>
                <w:webHidden/>
              </w:rPr>
              <w:fldChar w:fldCharType="begin"/>
            </w:r>
            <w:r w:rsidR="0026051C">
              <w:rPr>
                <w:noProof/>
                <w:webHidden/>
              </w:rPr>
              <w:instrText xml:space="preserve"> PAGEREF _Toc152057978 \h </w:instrText>
            </w:r>
            <w:r w:rsidR="0026051C">
              <w:rPr>
                <w:noProof/>
                <w:webHidden/>
              </w:rPr>
            </w:r>
            <w:r w:rsidR="0026051C">
              <w:rPr>
                <w:noProof/>
                <w:webHidden/>
              </w:rPr>
              <w:fldChar w:fldCharType="separate"/>
            </w:r>
            <w:r w:rsidR="00BD624A">
              <w:rPr>
                <w:noProof/>
                <w:webHidden/>
              </w:rPr>
              <w:t>2</w:t>
            </w:r>
            <w:r w:rsidR="0026051C">
              <w:rPr>
                <w:noProof/>
                <w:webHidden/>
              </w:rPr>
              <w:fldChar w:fldCharType="end"/>
            </w:r>
          </w:hyperlink>
        </w:p>
        <w:p w14:paraId="7343A570" w14:textId="0043D143" w:rsidR="0026051C" w:rsidRDefault="00FA18F0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7979" w:history="1">
            <w:r w:rsidR="0026051C" w:rsidRPr="00060092">
              <w:rPr>
                <w:rStyle w:val="Hyperlink"/>
                <w:noProof/>
              </w:rPr>
              <w:t>2. Forudsætninger før TFE API kan tilgås</w:t>
            </w:r>
            <w:r w:rsidR="0026051C">
              <w:rPr>
                <w:noProof/>
                <w:webHidden/>
              </w:rPr>
              <w:tab/>
            </w:r>
            <w:r w:rsidR="0026051C">
              <w:rPr>
                <w:noProof/>
                <w:webHidden/>
              </w:rPr>
              <w:fldChar w:fldCharType="begin"/>
            </w:r>
            <w:r w:rsidR="0026051C">
              <w:rPr>
                <w:noProof/>
                <w:webHidden/>
              </w:rPr>
              <w:instrText xml:space="preserve"> PAGEREF _Toc152057979 \h </w:instrText>
            </w:r>
            <w:r w:rsidR="0026051C">
              <w:rPr>
                <w:noProof/>
                <w:webHidden/>
              </w:rPr>
            </w:r>
            <w:r w:rsidR="0026051C">
              <w:rPr>
                <w:noProof/>
                <w:webHidden/>
              </w:rPr>
              <w:fldChar w:fldCharType="separate"/>
            </w:r>
            <w:r w:rsidR="00BD624A">
              <w:rPr>
                <w:noProof/>
                <w:webHidden/>
              </w:rPr>
              <w:t>2</w:t>
            </w:r>
            <w:r w:rsidR="0026051C">
              <w:rPr>
                <w:noProof/>
                <w:webHidden/>
              </w:rPr>
              <w:fldChar w:fldCharType="end"/>
            </w:r>
          </w:hyperlink>
        </w:p>
        <w:p w14:paraId="052EB732" w14:textId="3B66150E" w:rsidR="0026051C" w:rsidRDefault="00FA18F0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7980" w:history="1">
            <w:r w:rsidR="0026051C" w:rsidRPr="00060092">
              <w:rPr>
                <w:rStyle w:val="Hyperlink"/>
                <w:noProof/>
              </w:rPr>
              <w:t>3. Indberetning til TFE</w:t>
            </w:r>
            <w:r w:rsidR="0026051C">
              <w:rPr>
                <w:noProof/>
                <w:webHidden/>
              </w:rPr>
              <w:tab/>
            </w:r>
            <w:r w:rsidR="0026051C">
              <w:rPr>
                <w:noProof/>
                <w:webHidden/>
              </w:rPr>
              <w:fldChar w:fldCharType="begin"/>
            </w:r>
            <w:r w:rsidR="0026051C">
              <w:rPr>
                <w:noProof/>
                <w:webHidden/>
              </w:rPr>
              <w:instrText xml:space="preserve"> PAGEREF _Toc152057980 \h </w:instrText>
            </w:r>
            <w:r w:rsidR="0026051C">
              <w:rPr>
                <w:noProof/>
                <w:webHidden/>
              </w:rPr>
            </w:r>
            <w:r w:rsidR="0026051C">
              <w:rPr>
                <w:noProof/>
                <w:webHidden/>
              </w:rPr>
              <w:fldChar w:fldCharType="separate"/>
            </w:r>
            <w:r w:rsidR="00BD624A">
              <w:rPr>
                <w:noProof/>
                <w:webHidden/>
              </w:rPr>
              <w:t>2</w:t>
            </w:r>
            <w:r w:rsidR="0026051C">
              <w:rPr>
                <w:noProof/>
                <w:webHidden/>
              </w:rPr>
              <w:fldChar w:fldCharType="end"/>
            </w:r>
          </w:hyperlink>
        </w:p>
        <w:p w14:paraId="6C36B63A" w14:textId="7C57F631" w:rsidR="0026051C" w:rsidRDefault="00FA18F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7981" w:history="1">
            <w:r w:rsidR="0026051C" w:rsidRPr="00060092">
              <w:rPr>
                <w:rStyle w:val="Hyperlink"/>
                <w:noProof/>
                <w:lang w:eastAsia="da-DK"/>
              </w:rPr>
              <w:t>3.1 Indberetningsflow</w:t>
            </w:r>
            <w:r w:rsidR="0026051C">
              <w:rPr>
                <w:noProof/>
                <w:webHidden/>
              </w:rPr>
              <w:tab/>
            </w:r>
            <w:r w:rsidR="0026051C">
              <w:rPr>
                <w:noProof/>
                <w:webHidden/>
              </w:rPr>
              <w:fldChar w:fldCharType="begin"/>
            </w:r>
            <w:r w:rsidR="0026051C">
              <w:rPr>
                <w:noProof/>
                <w:webHidden/>
              </w:rPr>
              <w:instrText xml:space="preserve"> PAGEREF _Toc152057981 \h </w:instrText>
            </w:r>
            <w:r w:rsidR="0026051C">
              <w:rPr>
                <w:noProof/>
                <w:webHidden/>
              </w:rPr>
            </w:r>
            <w:r w:rsidR="0026051C">
              <w:rPr>
                <w:noProof/>
                <w:webHidden/>
              </w:rPr>
              <w:fldChar w:fldCharType="separate"/>
            </w:r>
            <w:r w:rsidR="00BD624A">
              <w:rPr>
                <w:noProof/>
                <w:webHidden/>
              </w:rPr>
              <w:t>2</w:t>
            </w:r>
            <w:r w:rsidR="0026051C">
              <w:rPr>
                <w:noProof/>
                <w:webHidden/>
              </w:rPr>
              <w:fldChar w:fldCharType="end"/>
            </w:r>
          </w:hyperlink>
        </w:p>
        <w:p w14:paraId="09F9D0B3" w14:textId="31AE1F33" w:rsidR="0026051C" w:rsidRDefault="00FA18F0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7982" w:history="1">
            <w:r w:rsidR="0026051C" w:rsidRPr="00060092">
              <w:rPr>
                <w:rStyle w:val="Hyperlink"/>
                <w:noProof/>
                <w:lang w:eastAsia="da-DK"/>
              </w:rPr>
              <w:t>4. API specifikationer</w:t>
            </w:r>
            <w:r w:rsidR="0026051C">
              <w:rPr>
                <w:noProof/>
                <w:webHidden/>
              </w:rPr>
              <w:tab/>
            </w:r>
            <w:r w:rsidR="0026051C">
              <w:rPr>
                <w:noProof/>
                <w:webHidden/>
              </w:rPr>
              <w:fldChar w:fldCharType="begin"/>
            </w:r>
            <w:r w:rsidR="0026051C">
              <w:rPr>
                <w:noProof/>
                <w:webHidden/>
              </w:rPr>
              <w:instrText xml:space="preserve"> PAGEREF _Toc152057982 \h </w:instrText>
            </w:r>
            <w:r w:rsidR="0026051C">
              <w:rPr>
                <w:noProof/>
                <w:webHidden/>
              </w:rPr>
            </w:r>
            <w:r w:rsidR="0026051C">
              <w:rPr>
                <w:noProof/>
                <w:webHidden/>
              </w:rPr>
              <w:fldChar w:fldCharType="separate"/>
            </w:r>
            <w:r w:rsidR="00BD624A">
              <w:rPr>
                <w:noProof/>
                <w:webHidden/>
              </w:rPr>
              <w:t>3</w:t>
            </w:r>
            <w:r w:rsidR="0026051C">
              <w:rPr>
                <w:noProof/>
                <w:webHidden/>
              </w:rPr>
              <w:fldChar w:fldCharType="end"/>
            </w:r>
          </w:hyperlink>
        </w:p>
        <w:p w14:paraId="4FC81FCB" w14:textId="0A03ECFC" w:rsidR="0026051C" w:rsidRDefault="00FA18F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7983" w:history="1">
            <w:r w:rsidR="0026051C" w:rsidRPr="00060092">
              <w:rPr>
                <w:rStyle w:val="Hyperlink"/>
                <w:noProof/>
                <w:lang w:eastAsia="da-DK"/>
              </w:rPr>
              <w:t>4.1 API specifikation til kald til Billetautomaten</w:t>
            </w:r>
            <w:r w:rsidR="0026051C">
              <w:rPr>
                <w:noProof/>
                <w:webHidden/>
              </w:rPr>
              <w:tab/>
            </w:r>
            <w:r w:rsidR="0026051C">
              <w:rPr>
                <w:noProof/>
                <w:webHidden/>
              </w:rPr>
              <w:fldChar w:fldCharType="begin"/>
            </w:r>
            <w:r w:rsidR="0026051C">
              <w:rPr>
                <w:noProof/>
                <w:webHidden/>
              </w:rPr>
              <w:instrText xml:space="preserve"> PAGEREF _Toc152057983 \h </w:instrText>
            </w:r>
            <w:r w:rsidR="0026051C">
              <w:rPr>
                <w:noProof/>
                <w:webHidden/>
              </w:rPr>
            </w:r>
            <w:r w:rsidR="0026051C">
              <w:rPr>
                <w:noProof/>
                <w:webHidden/>
              </w:rPr>
              <w:fldChar w:fldCharType="separate"/>
            </w:r>
            <w:r w:rsidR="00BD624A">
              <w:rPr>
                <w:noProof/>
                <w:webHidden/>
              </w:rPr>
              <w:t>3</w:t>
            </w:r>
            <w:r w:rsidR="0026051C">
              <w:rPr>
                <w:noProof/>
                <w:webHidden/>
              </w:rPr>
              <w:fldChar w:fldCharType="end"/>
            </w:r>
          </w:hyperlink>
        </w:p>
        <w:p w14:paraId="4B789480" w14:textId="3D92A83F" w:rsidR="0026051C" w:rsidRDefault="00FA18F0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7984" w:history="1">
            <w:r w:rsidR="0026051C" w:rsidRPr="00060092">
              <w:rPr>
                <w:rStyle w:val="Hyperlink"/>
                <w:noProof/>
                <w:lang w:eastAsia="da-DK"/>
              </w:rPr>
              <w:t>4.1.1 API specifikation, når der indberettes på vegne af andre</w:t>
            </w:r>
            <w:r w:rsidR="0026051C">
              <w:rPr>
                <w:noProof/>
                <w:webHidden/>
              </w:rPr>
              <w:tab/>
            </w:r>
            <w:r w:rsidR="0026051C">
              <w:rPr>
                <w:noProof/>
                <w:webHidden/>
              </w:rPr>
              <w:fldChar w:fldCharType="begin"/>
            </w:r>
            <w:r w:rsidR="0026051C">
              <w:rPr>
                <w:noProof/>
                <w:webHidden/>
              </w:rPr>
              <w:instrText xml:space="preserve"> PAGEREF _Toc152057984 \h </w:instrText>
            </w:r>
            <w:r w:rsidR="0026051C">
              <w:rPr>
                <w:noProof/>
                <w:webHidden/>
              </w:rPr>
            </w:r>
            <w:r w:rsidR="0026051C">
              <w:rPr>
                <w:noProof/>
                <w:webHidden/>
              </w:rPr>
              <w:fldChar w:fldCharType="separate"/>
            </w:r>
            <w:r w:rsidR="00BD624A">
              <w:rPr>
                <w:noProof/>
                <w:webHidden/>
              </w:rPr>
              <w:t>3</w:t>
            </w:r>
            <w:r w:rsidR="0026051C">
              <w:rPr>
                <w:noProof/>
                <w:webHidden/>
              </w:rPr>
              <w:fldChar w:fldCharType="end"/>
            </w:r>
          </w:hyperlink>
        </w:p>
        <w:p w14:paraId="6BE5BF99" w14:textId="6FFD61F8" w:rsidR="0026051C" w:rsidRDefault="00FA18F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52057985" w:history="1">
            <w:r w:rsidR="0026051C" w:rsidRPr="00060092">
              <w:rPr>
                <w:rStyle w:val="Hyperlink"/>
                <w:noProof/>
                <w:lang w:eastAsia="da-DK"/>
              </w:rPr>
              <w:t>4.2 API specifikation til kald til CESOP-DK</w:t>
            </w:r>
            <w:r w:rsidR="0026051C">
              <w:rPr>
                <w:noProof/>
                <w:webHidden/>
              </w:rPr>
              <w:tab/>
            </w:r>
            <w:r w:rsidR="0026051C">
              <w:rPr>
                <w:noProof/>
                <w:webHidden/>
              </w:rPr>
              <w:fldChar w:fldCharType="begin"/>
            </w:r>
            <w:r w:rsidR="0026051C">
              <w:rPr>
                <w:noProof/>
                <w:webHidden/>
              </w:rPr>
              <w:instrText xml:space="preserve"> PAGEREF _Toc152057985 \h </w:instrText>
            </w:r>
            <w:r w:rsidR="0026051C">
              <w:rPr>
                <w:noProof/>
                <w:webHidden/>
              </w:rPr>
            </w:r>
            <w:r w:rsidR="0026051C">
              <w:rPr>
                <w:noProof/>
                <w:webHidden/>
              </w:rPr>
              <w:fldChar w:fldCharType="separate"/>
            </w:r>
            <w:r w:rsidR="00BD624A">
              <w:rPr>
                <w:noProof/>
                <w:webHidden/>
              </w:rPr>
              <w:t>3</w:t>
            </w:r>
            <w:r w:rsidR="0026051C">
              <w:rPr>
                <w:noProof/>
                <w:webHidden/>
              </w:rPr>
              <w:fldChar w:fldCharType="end"/>
            </w:r>
          </w:hyperlink>
        </w:p>
        <w:p w14:paraId="2488FFD2" w14:textId="27E3F83E" w:rsidR="0026058A" w:rsidRDefault="0026058A">
          <w:r>
            <w:rPr>
              <w:b/>
              <w:bCs/>
            </w:rPr>
            <w:fldChar w:fldCharType="end"/>
          </w:r>
        </w:p>
      </w:sdtContent>
    </w:sdt>
    <w:p w14:paraId="5BFFBFE8" w14:textId="6A761DC9" w:rsidR="006868F7" w:rsidRDefault="006868F7" w:rsidP="006868F7">
      <w:pPr>
        <w:rPr>
          <w:b/>
          <w:bCs/>
        </w:rPr>
      </w:pPr>
      <w:r>
        <w:rPr>
          <w:b/>
          <w:bCs/>
        </w:rPr>
        <w:t>Versionshistorik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1699"/>
      </w:tblGrid>
      <w:tr w:rsidR="006E6922" w14:paraId="75E38217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CBB" w14:textId="77777777" w:rsidR="006E6922" w:rsidRDefault="006E6922">
            <w:pPr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5FE4" w14:textId="77777777" w:rsidR="006E6922" w:rsidRDefault="006E6922">
            <w:pPr>
              <w:spacing w:line="240" w:lineRule="auto"/>
              <w:rPr>
                <w:b/>
              </w:rPr>
            </w:pPr>
            <w:r>
              <w:rPr>
                <w:b/>
              </w:rPr>
              <w:t>Udgivelsesdato</w:t>
            </w:r>
          </w:p>
        </w:tc>
      </w:tr>
      <w:tr w:rsidR="006E6922" w14:paraId="2C9E1EE6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159" w14:textId="00C74E39" w:rsidR="006E6922" w:rsidRDefault="006E6922">
            <w:pPr>
              <w:spacing w:line="240" w:lineRule="auto"/>
            </w:pP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BF0" w14:textId="5A92FF8E" w:rsidR="006E6922" w:rsidRDefault="006E6922">
            <w:pPr>
              <w:spacing w:line="240" w:lineRule="auto"/>
            </w:pPr>
            <w:r>
              <w:t>03-11-2023</w:t>
            </w:r>
          </w:p>
        </w:tc>
      </w:tr>
      <w:tr w:rsidR="00E22FEB" w14:paraId="65B46477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9AA" w14:textId="090998BD" w:rsidR="00E22FEB" w:rsidRDefault="00E22FEB">
            <w:pPr>
              <w:spacing w:line="240" w:lineRule="auto"/>
            </w:pP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CC1" w14:textId="4A3C3F32" w:rsidR="00844FD9" w:rsidRDefault="00F90E63">
            <w:pPr>
              <w:spacing w:line="240" w:lineRule="auto"/>
            </w:pPr>
            <w:r>
              <w:t>10-07</w:t>
            </w:r>
            <w:r w:rsidR="00E22FEB">
              <w:t>-2025</w:t>
            </w:r>
          </w:p>
        </w:tc>
      </w:tr>
    </w:tbl>
    <w:p w14:paraId="3C93A60A" w14:textId="77777777" w:rsidR="006868F7" w:rsidRDefault="006868F7" w:rsidP="006868F7"/>
    <w:p w14:paraId="334F4B73" w14:textId="77777777" w:rsidR="006C51BB" w:rsidRDefault="006C51BB">
      <w:pPr>
        <w:spacing w:line="259" w:lineRule="auto"/>
        <w:rPr>
          <w:rFonts w:ascii="Arial" w:hAnsi="Arial" w:cs="Arial"/>
          <w:b/>
          <w:bCs/>
          <w:sz w:val="30"/>
          <w:szCs w:val="32"/>
        </w:rPr>
      </w:pPr>
      <w:bookmarkStart w:id="0" w:name="_Toc152057978"/>
      <w:r>
        <w:br w:type="page"/>
      </w:r>
    </w:p>
    <w:p w14:paraId="06CD55F9" w14:textId="56AAC936" w:rsidR="007004ED" w:rsidRDefault="0026058A" w:rsidP="0026058A">
      <w:pPr>
        <w:pStyle w:val="Overskrift1"/>
      </w:pPr>
      <w:bookmarkStart w:id="1" w:name="_Hlk152073429"/>
      <w:r>
        <w:lastRenderedPageBreak/>
        <w:t>1</w:t>
      </w:r>
      <w:r w:rsidR="00E861D9">
        <w:t>.</w:t>
      </w:r>
      <w:r>
        <w:t xml:space="preserve"> </w:t>
      </w:r>
      <w:r w:rsidR="00E861D9">
        <w:t>F</w:t>
      </w:r>
      <w:r>
        <w:t>ormålet med vejledningen</w:t>
      </w:r>
      <w:bookmarkEnd w:id="0"/>
    </w:p>
    <w:p w14:paraId="466EEED9" w14:textId="10B9307D" w:rsidR="00C152EF" w:rsidRDefault="00C152EF" w:rsidP="00C152EF">
      <w:r>
        <w:t xml:space="preserve">Denne vejledning henvender sig til finansielle </w:t>
      </w:r>
      <w:r w:rsidR="007E3461">
        <w:t>virksomheder</w:t>
      </w:r>
      <w:r>
        <w:t xml:space="preserve">, </w:t>
      </w:r>
      <w:proofErr w:type="spellStart"/>
      <w:r w:rsidR="006C51BB">
        <w:t>PSP’er</w:t>
      </w:r>
      <w:r w:rsidR="00A76256">
        <w:t>e</w:t>
      </w:r>
      <w:proofErr w:type="spellEnd"/>
      <w:r w:rsidR="006C51BB" w:rsidRPr="00FD10A4">
        <w:rPr>
          <w:rStyle w:val="Fodnotehenvisning"/>
        </w:rPr>
        <w:t xml:space="preserve"> </w:t>
      </w:r>
      <w:r w:rsidR="006C51BB">
        <w:rPr>
          <w:rStyle w:val="Fodnotehenvisning"/>
        </w:rPr>
        <w:footnoteReference w:id="1"/>
      </w:r>
      <w:r w:rsidR="006C51BB">
        <w:t xml:space="preserve">, </w:t>
      </w:r>
      <w:r>
        <w:t xml:space="preserve">som formidler betalinger på tværs af grænser. Disse finansielle </w:t>
      </w:r>
      <w:r w:rsidR="00442DE9">
        <w:t xml:space="preserve">virksomheder </w:t>
      </w:r>
      <w:r>
        <w:t>skal indberette deres betalinger på tværs af grænser i et XML-format til Skattestyrelsen, som videresender informationerne til en central EU-database, CESOP-EU</w:t>
      </w:r>
      <w:r>
        <w:rPr>
          <w:rStyle w:val="Fodnotehenvisning"/>
        </w:rPr>
        <w:footnoteReference w:id="2"/>
      </w:r>
      <w:r>
        <w:t>.</w:t>
      </w:r>
    </w:p>
    <w:p w14:paraId="00C9BF40" w14:textId="54B364D9" w:rsidR="0026058A" w:rsidRDefault="0026058A" w:rsidP="0026058A">
      <w:r>
        <w:t>Formålet med denne vejledning er at beskrive hvor</w:t>
      </w:r>
      <w:r w:rsidR="00A20734">
        <w:t>dan</w:t>
      </w:r>
      <w:r>
        <w:t xml:space="preserve"> CESOP</w:t>
      </w:r>
      <w:r w:rsidR="002C75A7">
        <w:t>-DK</w:t>
      </w:r>
      <w:r>
        <w:t xml:space="preserve"> TFE API</w:t>
      </w:r>
      <w:r w:rsidR="00A20734">
        <w:t>-</w:t>
      </w:r>
      <w:r>
        <w:t>løsningen anvendes</w:t>
      </w:r>
      <w:r w:rsidR="0085548A">
        <w:t xml:space="preserve"> til test inden aflevering til produktion </w:t>
      </w:r>
      <w:r w:rsidR="00514B9A">
        <w:t>påbegyndes</w:t>
      </w:r>
      <w:r w:rsidR="0085548A">
        <w:t>.</w:t>
      </w:r>
      <w:r>
        <w:t xml:space="preserve"> Det er en teknisk vejledning</w:t>
      </w:r>
      <w:r w:rsidR="00A20734">
        <w:t xml:space="preserve">, som ikke </w:t>
      </w:r>
      <w:r>
        <w:t>forholder sig til de indberettede data eller formatet for d</w:t>
      </w:r>
      <w:r w:rsidR="00A20734">
        <w:t>em</w:t>
      </w:r>
      <w:r>
        <w:t>. For vejledning til disse områder henvises til den generelle indberetningsvejledning.</w:t>
      </w:r>
    </w:p>
    <w:bookmarkEnd w:id="1"/>
    <w:p w14:paraId="23967C10" w14:textId="5F223A31" w:rsidR="0026058A" w:rsidRDefault="0026058A" w:rsidP="0026058A"/>
    <w:p w14:paraId="3F1F5579" w14:textId="38AED15B" w:rsidR="0026058A" w:rsidRDefault="00BE71B5" w:rsidP="00BE71B5">
      <w:pPr>
        <w:pStyle w:val="Overskrift1"/>
      </w:pPr>
      <w:bookmarkStart w:id="2" w:name="_Toc152057979"/>
      <w:r>
        <w:t>2. Forudsætninger før TFE API kan tilgås</w:t>
      </w:r>
      <w:bookmarkEnd w:id="2"/>
    </w:p>
    <w:p w14:paraId="09E3FC6F" w14:textId="41CC680E" w:rsidR="007E3461" w:rsidRPr="00F311EB" w:rsidRDefault="007E3461" w:rsidP="00BE71B5">
      <w:pPr>
        <w:rPr>
          <w:lang w:eastAsia="da-DK"/>
        </w:rPr>
      </w:pPr>
      <w:bookmarkStart w:id="3" w:name="_Hlk203047025"/>
      <w:r w:rsidRPr="00F311EB">
        <w:rPr>
          <w:lang w:eastAsia="da-DK"/>
        </w:rPr>
        <w:t>API er ikke tilgængelig for udenlandske virksomheder</w:t>
      </w:r>
      <w:r w:rsidR="00F311EB" w:rsidRPr="00F311EB">
        <w:rPr>
          <w:lang w:eastAsia="da-DK"/>
        </w:rPr>
        <w:t>, i</w:t>
      </w:r>
      <w:r w:rsidRPr="00F311EB">
        <w:rPr>
          <w:lang w:eastAsia="da-DK"/>
        </w:rPr>
        <w:t xml:space="preserve">det det kræver at virksomheden har </w:t>
      </w:r>
      <w:proofErr w:type="spellStart"/>
      <w:r w:rsidR="00F311EB" w:rsidRPr="00F311EB">
        <w:rPr>
          <w:lang w:eastAsia="da-DK"/>
        </w:rPr>
        <w:t>MitID</w:t>
      </w:r>
      <w:proofErr w:type="spellEnd"/>
      <w:r w:rsidR="00F311EB" w:rsidRPr="00F311EB">
        <w:rPr>
          <w:lang w:eastAsia="da-DK"/>
        </w:rPr>
        <w:t xml:space="preserve"> for at få de certifikater der er nødvendige </w:t>
      </w:r>
      <w:r w:rsidRPr="00F311EB">
        <w:rPr>
          <w:lang w:eastAsia="da-DK"/>
        </w:rPr>
        <w:t xml:space="preserve">benytte API. </w:t>
      </w:r>
      <w:r w:rsidR="00F311EB" w:rsidRPr="00F311EB">
        <w:rPr>
          <w:lang w:eastAsia="da-DK"/>
        </w:rPr>
        <w:t xml:space="preserve"> </w:t>
      </w:r>
      <w:proofErr w:type="spellStart"/>
      <w:r w:rsidR="00F311EB" w:rsidRPr="00F311EB">
        <w:rPr>
          <w:lang w:eastAsia="da-DK"/>
        </w:rPr>
        <w:t>MitID</w:t>
      </w:r>
      <w:proofErr w:type="spellEnd"/>
      <w:r w:rsidR="00F311EB" w:rsidRPr="00F311EB">
        <w:rPr>
          <w:lang w:eastAsia="da-DK"/>
        </w:rPr>
        <w:t xml:space="preserve"> kræver at virksomheden har dansk adresse.</w:t>
      </w:r>
    </w:p>
    <w:bookmarkEnd w:id="3"/>
    <w:p w14:paraId="50D9CD34" w14:textId="2CB72A71" w:rsidR="00A81417" w:rsidRDefault="00BE71B5" w:rsidP="00BE71B5">
      <w:pPr>
        <w:rPr>
          <w:lang w:eastAsia="da-DK"/>
        </w:rPr>
      </w:pPr>
      <w:r>
        <w:rPr>
          <w:lang w:eastAsia="da-DK"/>
        </w:rPr>
        <w:t xml:space="preserve">Før </w:t>
      </w:r>
      <w:r w:rsidR="00A20734">
        <w:rPr>
          <w:lang w:eastAsia="da-DK"/>
        </w:rPr>
        <w:t xml:space="preserve">I </w:t>
      </w:r>
      <w:r w:rsidR="00A528BF">
        <w:rPr>
          <w:lang w:eastAsia="da-DK"/>
        </w:rPr>
        <w:t xml:space="preserve">kan tilgå </w:t>
      </w:r>
      <w:r w:rsidR="005A3DF1">
        <w:rPr>
          <w:lang w:eastAsia="da-DK"/>
        </w:rPr>
        <w:t>TFE-miljøet</w:t>
      </w:r>
      <w:r>
        <w:rPr>
          <w:lang w:eastAsia="da-DK"/>
        </w:rPr>
        <w:t xml:space="preserve"> via de udstillede</w:t>
      </w:r>
      <w:r w:rsidR="005A3DF1">
        <w:rPr>
          <w:lang w:eastAsia="da-DK"/>
        </w:rPr>
        <w:t xml:space="preserve"> </w:t>
      </w:r>
      <w:proofErr w:type="spellStart"/>
      <w:r w:rsidR="005A3DF1">
        <w:rPr>
          <w:lang w:eastAsia="da-DK"/>
        </w:rPr>
        <w:t>API</w:t>
      </w:r>
      <w:r w:rsidR="00A528BF">
        <w:rPr>
          <w:lang w:eastAsia="da-DK"/>
        </w:rPr>
        <w:t>’</w:t>
      </w:r>
      <w:r w:rsidR="005A3DF1">
        <w:rPr>
          <w:lang w:eastAsia="da-DK"/>
        </w:rPr>
        <w:t>er</w:t>
      </w:r>
      <w:proofErr w:type="spellEnd"/>
      <w:r w:rsidR="00A528BF">
        <w:rPr>
          <w:lang w:eastAsia="da-DK"/>
        </w:rPr>
        <w:t>,</w:t>
      </w:r>
      <w:r w:rsidR="005A3DF1">
        <w:rPr>
          <w:lang w:eastAsia="da-DK"/>
        </w:rPr>
        <w:t xml:space="preserve"> skal </w:t>
      </w:r>
      <w:r w:rsidR="00A20734">
        <w:rPr>
          <w:lang w:eastAsia="da-DK"/>
        </w:rPr>
        <w:t>I</w:t>
      </w:r>
      <w:r w:rsidR="005A3DF1">
        <w:rPr>
          <w:lang w:eastAsia="da-DK"/>
        </w:rPr>
        <w:t xml:space="preserve"> anskaffe et testcertifikat fra NETS. </w:t>
      </w:r>
    </w:p>
    <w:p w14:paraId="7462D2D4" w14:textId="3B0EED46" w:rsidR="00A76256" w:rsidRDefault="00A76256" w:rsidP="00BE71B5">
      <w:pPr>
        <w:rPr>
          <w:lang w:eastAsia="da-DK"/>
        </w:rPr>
      </w:pPr>
      <w:r>
        <w:rPr>
          <w:lang w:eastAsia="da-DK"/>
        </w:rPr>
        <w:t>Se v</w:t>
      </w:r>
      <w:r w:rsidR="005A3DF1">
        <w:rPr>
          <w:lang w:eastAsia="da-DK"/>
        </w:rPr>
        <w:t>ejledning til</w:t>
      </w:r>
      <w:r w:rsidR="00844FD9">
        <w:rPr>
          <w:lang w:eastAsia="da-DK"/>
        </w:rPr>
        <w:t xml:space="preserve"> </w:t>
      </w:r>
      <w:hyperlink r:id="rId11" w:history="1">
        <w:r w:rsidR="00844FD9" w:rsidRPr="00844FD9">
          <w:rPr>
            <w:rStyle w:val="Hyperlink"/>
            <w:lang w:eastAsia="da-DK"/>
          </w:rPr>
          <w:t xml:space="preserve">Vejledning til anskaffelse af OCES </w:t>
        </w:r>
        <w:proofErr w:type="spellStart"/>
        <w:r w:rsidR="00844FD9" w:rsidRPr="00844FD9">
          <w:rPr>
            <w:rStyle w:val="Hyperlink"/>
            <w:lang w:eastAsia="da-DK"/>
          </w:rPr>
          <w:t>certificates</w:t>
        </w:r>
        <w:proofErr w:type="spellEnd"/>
      </w:hyperlink>
      <w:bookmarkStart w:id="4" w:name="_Hlk194308628"/>
      <w:r w:rsidR="00844FD9">
        <w:rPr>
          <w:lang w:eastAsia="da-DK"/>
        </w:rPr>
        <w:t xml:space="preserve"> </w:t>
      </w:r>
      <w:r w:rsidR="00A81417">
        <w:rPr>
          <w:lang w:eastAsia="da-DK"/>
        </w:rPr>
        <w:t>i afsnittet ”supplerende vejledninger til API”</w:t>
      </w:r>
      <w:bookmarkEnd w:id="4"/>
    </w:p>
    <w:p w14:paraId="23620F05" w14:textId="0FE9DF31" w:rsidR="005A3DF1" w:rsidRDefault="00E85910" w:rsidP="00BE71B5">
      <w:pPr>
        <w:rPr>
          <w:lang w:eastAsia="da-DK"/>
        </w:rPr>
      </w:pPr>
      <w:r>
        <w:rPr>
          <w:lang w:eastAsia="da-DK"/>
        </w:rPr>
        <w:t xml:space="preserve">Når testcertifikat er anskaffet, skal virksomheden oprettes i Skatteforvaltningens sikkerhedsløsning. </w:t>
      </w:r>
      <w:r w:rsidR="00226ACC">
        <w:rPr>
          <w:lang w:eastAsia="da-DK"/>
        </w:rPr>
        <w:t>For at blive oprettet, skal I sende f</w:t>
      </w:r>
      <w:r>
        <w:rPr>
          <w:lang w:eastAsia="da-DK"/>
        </w:rPr>
        <w:t>ølgende oplysninger</w:t>
      </w:r>
      <w:r w:rsidR="00226ACC">
        <w:rPr>
          <w:rStyle w:val="Hyperlink"/>
          <w:lang w:eastAsia="da-DK"/>
        </w:rPr>
        <w:t>:</w:t>
      </w:r>
    </w:p>
    <w:p w14:paraId="5C24E024" w14:textId="3613E039" w:rsidR="00D27B93" w:rsidRDefault="007B5420" w:rsidP="00A20734">
      <w:pPr>
        <w:pStyle w:val="Listeafsnit"/>
        <w:numPr>
          <w:ilvl w:val="0"/>
          <w:numId w:val="1"/>
        </w:numPr>
        <w:rPr>
          <w:lang w:eastAsia="da-DK"/>
        </w:rPr>
      </w:pPr>
      <w:r>
        <w:rPr>
          <w:lang w:eastAsia="da-DK"/>
        </w:rPr>
        <w:t>Organisationsnavn: ”Navnet på virksomheden”</w:t>
      </w:r>
    </w:p>
    <w:p w14:paraId="1B4B6F25" w14:textId="1685399A" w:rsidR="00D27B93" w:rsidRPr="007B5420" w:rsidRDefault="007B5420" w:rsidP="00A20734">
      <w:pPr>
        <w:pStyle w:val="Listeafsnit"/>
        <w:numPr>
          <w:ilvl w:val="0"/>
          <w:numId w:val="1"/>
        </w:numPr>
        <w:rPr>
          <w:lang w:eastAsia="da-DK"/>
        </w:rPr>
      </w:pPr>
      <w:r w:rsidRPr="007B5420">
        <w:rPr>
          <w:lang w:eastAsia="da-DK"/>
        </w:rPr>
        <w:t>CVR-nummer: “</w:t>
      </w:r>
      <w:proofErr w:type="gramStart"/>
      <w:r>
        <w:rPr>
          <w:lang w:eastAsia="da-DK"/>
        </w:rPr>
        <w:t>C</w:t>
      </w:r>
      <w:r w:rsidR="002C75A7">
        <w:rPr>
          <w:lang w:eastAsia="da-DK"/>
        </w:rPr>
        <w:t>V</w:t>
      </w:r>
      <w:r>
        <w:rPr>
          <w:lang w:eastAsia="da-DK"/>
        </w:rPr>
        <w:t>R nummeret</w:t>
      </w:r>
      <w:proofErr w:type="gramEnd"/>
      <w:r>
        <w:rPr>
          <w:lang w:eastAsia="da-DK"/>
        </w:rPr>
        <w:t xml:space="preserve"> på virksomheden”</w:t>
      </w:r>
    </w:p>
    <w:p w14:paraId="73D81473" w14:textId="052EC6E6" w:rsidR="007B5420" w:rsidRDefault="007B5420" w:rsidP="007B5420">
      <w:pPr>
        <w:pStyle w:val="Listeafsnit"/>
        <w:numPr>
          <w:ilvl w:val="0"/>
          <w:numId w:val="1"/>
        </w:numPr>
        <w:rPr>
          <w:lang w:eastAsia="da-DK"/>
        </w:rPr>
      </w:pPr>
      <w:proofErr w:type="spellStart"/>
      <w:r w:rsidRPr="00754623">
        <w:rPr>
          <w:lang w:eastAsia="da-DK"/>
        </w:rPr>
        <w:t>Subject</w:t>
      </w:r>
      <w:proofErr w:type="spellEnd"/>
      <w:r w:rsidRPr="00754623">
        <w:rPr>
          <w:lang w:eastAsia="da-DK"/>
        </w:rPr>
        <w:t xml:space="preserve"> UUID: </w:t>
      </w:r>
      <w:r w:rsidR="002C75A7" w:rsidRPr="00754623">
        <w:rPr>
          <w:lang w:eastAsia="da-DK"/>
        </w:rPr>
        <w:t>“UUID på certifikatet”</w:t>
      </w:r>
    </w:p>
    <w:p w14:paraId="298AE309" w14:textId="42F4CA49" w:rsidR="00D27B93" w:rsidRPr="00754623" w:rsidRDefault="00D27B93" w:rsidP="00D27B93">
      <w:pPr>
        <w:rPr>
          <w:lang w:eastAsia="da-DK"/>
        </w:rPr>
      </w:pPr>
      <w:r>
        <w:rPr>
          <w:lang w:eastAsia="da-DK"/>
        </w:rPr>
        <w:t xml:space="preserve">Informationerne sendes til </w:t>
      </w:r>
      <w:hyperlink r:id="rId12" w:history="1">
        <w:r w:rsidRPr="00C93AE1">
          <w:rPr>
            <w:rStyle w:val="Hyperlink"/>
            <w:lang w:eastAsia="da-DK"/>
          </w:rPr>
          <w:t>CESOPDK@sktst.dk</w:t>
        </w:r>
      </w:hyperlink>
      <w:r w:rsidRPr="00A20734">
        <w:rPr>
          <w:rStyle w:val="Hyperlink"/>
          <w:color w:val="000000" w:themeColor="text1"/>
          <w:u w:val="none"/>
          <w:lang w:eastAsia="da-DK"/>
        </w:rPr>
        <w:t xml:space="preserve">. </w:t>
      </w:r>
    </w:p>
    <w:p w14:paraId="68D0ACE7" w14:textId="4400AB94" w:rsidR="00EA111D" w:rsidRPr="0085548A" w:rsidRDefault="0085548A" w:rsidP="0085548A">
      <w:pPr>
        <w:rPr>
          <w:lang w:eastAsia="da-DK"/>
        </w:rPr>
      </w:pPr>
      <w:r w:rsidRPr="0085548A">
        <w:rPr>
          <w:lang w:eastAsia="da-DK"/>
        </w:rPr>
        <w:t xml:space="preserve">Ønsker </w:t>
      </w:r>
      <w:r w:rsidR="00A20734">
        <w:rPr>
          <w:lang w:eastAsia="da-DK"/>
        </w:rPr>
        <w:t>I</w:t>
      </w:r>
      <w:r w:rsidRPr="0085548A">
        <w:rPr>
          <w:lang w:eastAsia="da-DK"/>
        </w:rPr>
        <w:t xml:space="preserve"> at indberette p</w:t>
      </w:r>
      <w:r>
        <w:rPr>
          <w:lang w:eastAsia="da-DK"/>
        </w:rPr>
        <w:t xml:space="preserve">å </w:t>
      </w:r>
      <w:r w:rsidR="00514B9A">
        <w:rPr>
          <w:lang w:eastAsia="da-DK"/>
        </w:rPr>
        <w:t>vegne af andre</w:t>
      </w:r>
      <w:r w:rsidR="00EA111D">
        <w:rPr>
          <w:lang w:eastAsia="da-DK"/>
        </w:rPr>
        <w:t>,</w:t>
      </w:r>
      <w:r w:rsidR="00514B9A">
        <w:rPr>
          <w:lang w:eastAsia="da-DK"/>
        </w:rPr>
        <w:t xml:space="preserve"> </w:t>
      </w:r>
      <w:r w:rsidR="00584461">
        <w:rPr>
          <w:lang w:eastAsia="da-DK"/>
        </w:rPr>
        <w:t xml:space="preserve">skal </w:t>
      </w:r>
      <w:r w:rsidR="00A20734">
        <w:rPr>
          <w:lang w:eastAsia="da-DK"/>
        </w:rPr>
        <w:t>I</w:t>
      </w:r>
      <w:r w:rsidR="00584461">
        <w:rPr>
          <w:lang w:eastAsia="da-DK"/>
        </w:rPr>
        <w:t xml:space="preserve"> oplyse det</w:t>
      </w:r>
      <w:r w:rsidR="00514B9A">
        <w:rPr>
          <w:lang w:eastAsia="da-DK"/>
        </w:rPr>
        <w:t xml:space="preserve"> samtidig</w:t>
      </w:r>
      <w:r w:rsidR="00584461">
        <w:rPr>
          <w:lang w:eastAsia="da-DK"/>
        </w:rPr>
        <w:t xml:space="preserve"> med, at </w:t>
      </w:r>
      <w:r w:rsidR="00A20734">
        <w:rPr>
          <w:lang w:eastAsia="da-DK"/>
        </w:rPr>
        <w:t>I</w:t>
      </w:r>
      <w:r w:rsidR="00584461">
        <w:rPr>
          <w:lang w:eastAsia="da-DK"/>
        </w:rPr>
        <w:t xml:space="preserve"> indsender </w:t>
      </w:r>
      <w:r w:rsidR="00A20734">
        <w:rPr>
          <w:lang w:eastAsia="da-DK"/>
        </w:rPr>
        <w:t xml:space="preserve">de </w:t>
      </w:r>
      <w:r w:rsidR="00584461">
        <w:rPr>
          <w:lang w:eastAsia="da-DK"/>
        </w:rPr>
        <w:t>ovenstående oplysninger</w:t>
      </w:r>
      <w:r w:rsidR="00514B9A">
        <w:rPr>
          <w:lang w:eastAsia="da-DK"/>
        </w:rPr>
        <w:t xml:space="preserve">. Har </w:t>
      </w:r>
      <w:r w:rsidR="00A20734">
        <w:rPr>
          <w:lang w:eastAsia="da-DK"/>
        </w:rPr>
        <w:t>I</w:t>
      </w:r>
      <w:r w:rsidR="00514B9A">
        <w:rPr>
          <w:lang w:eastAsia="da-DK"/>
        </w:rPr>
        <w:t xml:space="preserve"> allerede </w:t>
      </w:r>
      <w:r w:rsidR="00584461">
        <w:rPr>
          <w:lang w:eastAsia="da-DK"/>
        </w:rPr>
        <w:t xml:space="preserve">registreret </w:t>
      </w:r>
      <w:r w:rsidR="00514B9A">
        <w:rPr>
          <w:lang w:eastAsia="da-DK"/>
        </w:rPr>
        <w:t>en testvirksomhed</w:t>
      </w:r>
      <w:r w:rsidR="00471CFA">
        <w:rPr>
          <w:lang w:eastAsia="da-DK"/>
        </w:rPr>
        <w:t xml:space="preserve"> i DCS65, </w:t>
      </w:r>
      <w:r w:rsidR="00584461">
        <w:rPr>
          <w:lang w:eastAsia="da-DK"/>
        </w:rPr>
        <w:t xml:space="preserve">som </w:t>
      </w:r>
      <w:r w:rsidR="00A20734">
        <w:rPr>
          <w:lang w:eastAsia="da-DK"/>
        </w:rPr>
        <w:t>I</w:t>
      </w:r>
      <w:r w:rsidR="00471CFA">
        <w:rPr>
          <w:lang w:eastAsia="da-DK"/>
        </w:rPr>
        <w:t xml:space="preserve"> </w:t>
      </w:r>
      <w:r w:rsidR="00514B9A">
        <w:rPr>
          <w:lang w:eastAsia="da-DK"/>
        </w:rPr>
        <w:t xml:space="preserve">ønsker at indberette på vegne </w:t>
      </w:r>
      <w:r w:rsidR="00471CFA">
        <w:rPr>
          <w:lang w:eastAsia="da-DK"/>
        </w:rPr>
        <w:t xml:space="preserve">af, </w:t>
      </w:r>
      <w:r w:rsidR="00584461">
        <w:rPr>
          <w:lang w:eastAsia="da-DK"/>
        </w:rPr>
        <w:t xml:space="preserve">skal </w:t>
      </w:r>
      <w:r w:rsidR="00A20734">
        <w:rPr>
          <w:lang w:eastAsia="da-DK"/>
        </w:rPr>
        <w:t>I</w:t>
      </w:r>
      <w:r w:rsidR="00471CFA">
        <w:rPr>
          <w:lang w:eastAsia="da-DK"/>
        </w:rPr>
        <w:t xml:space="preserve"> oplyse cvr</w:t>
      </w:r>
      <w:r w:rsidR="00584461">
        <w:rPr>
          <w:lang w:eastAsia="da-DK"/>
        </w:rPr>
        <w:t>-nr.</w:t>
      </w:r>
      <w:r w:rsidR="00471CFA">
        <w:rPr>
          <w:lang w:eastAsia="da-DK"/>
        </w:rPr>
        <w:t xml:space="preserve"> på denne testvirksomhed.</w:t>
      </w:r>
      <w:r w:rsidR="00BF3224">
        <w:rPr>
          <w:lang w:eastAsia="da-DK"/>
        </w:rPr>
        <w:t xml:space="preserve"> </w:t>
      </w:r>
      <w:r w:rsidR="009C7F1B" w:rsidRPr="00A81417">
        <w:rPr>
          <w:lang w:eastAsia="da-DK"/>
        </w:rPr>
        <w:t xml:space="preserve">DCS håndterer rettigheds- og adgangsstyring for Skatteforvaltningens </w:t>
      </w:r>
      <w:proofErr w:type="spellStart"/>
      <w:r w:rsidR="009C7F1B" w:rsidRPr="00A81417">
        <w:rPr>
          <w:lang w:eastAsia="da-DK"/>
        </w:rPr>
        <w:t>TastSelv</w:t>
      </w:r>
      <w:proofErr w:type="spellEnd"/>
      <w:r w:rsidR="009C7F1B" w:rsidRPr="00A81417">
        <w:rPr>
          <w:lang w:eastAsia="da-DK"/>
        </w:rPr>
        <w:t>-løsninger</w:t>
      </w:r>
    </w:p>
    <w:p w14:paraId="3DA12721" w14:textId="6A66DF39" w:rsidR="002C75A7" w:rsidRPr="0085548A" w:rsidRDefault="002C75A7" w:rsidP="007B5420">
      <w:pPr>
        <w:rPr>
          <w:lang w:eastAsia="da-DK"/>
        </w:rPr>
      </w:pPr>
    </w:p>
    <w:p w14:paraId="078E7D6E" w14:textId="561339AB" w:rsidR="002C75A7" w:rsidRDefault="002C75A7" w:rsidP="002C75A7">
      <w:pPr>
        <w:pStyle w:val="Overskrift1"/>
      </w:pPr>
      <w:bookmarkStart w:id="5" w:name="_Toc152057980"/>
      <w:r w:rsidRPr="002C75A7">
        <w:t>3. Indberetning</w:t>
      </w:r>
      <w:r w:rsidR="003678A4">
        <w:t xml:space="preserve"> til TFE</w:t>
      </w:r>
      <w:bookmarkEnd w:id="5"/>
    </w:p>
    <w:p w14:paraId="5AAF74F3" w14:textId="7E098054" w:rsidR="00C740DC" w:rsidRPr="00C740DC" w:rsidRDefault="003678A4" w:rsidP="003678A4">
      <w:pPr>
        <w:rPr>
          <w:lang w:eastAsia="da-DK"/>
        </w:rPr>
      </w:pPr>
      <w:bookmarkStart w:id="6" w:name="_Hlk149746119"/>
      <w:r>
        <w:rPr>
          <w:lang w:eastAsia="da-DK"/>
        </w:rPr>
        <w:t>Inden der indberettes på TFE</w:t>
      </w:r>
      <w:r w:rsidR="00760F09">
        <w:rPr>
          <w:lang w:eastAsia="da-DK"/>
        </w:rPr>
        <w:t>-</w:t>
      </w:r>
      <w:r>
        <w:rPr>
          <w:lang w:eastAsia="da-DK"/>
        </w:rPr>
        <w:t>miljøet</w:t>
      </w:r>
      <w:r w:rsidR="00781FA5">
        <w:rPr>
          <w:lang w:eastAsia="da-DK"/>
        </w:rPr>
        <w:t>,</w:t>
      </w:r>
      <w:r>
        <w:rPr>
          <w:lang w:eastAsia="da-DK"/>
        </w:rPr>
        <w:t xml:space="preserve"> anbefaler </w:t>
      </w:r>
      <w:r w:rsidR="00760F09">
        <w:rPr>
          <w:lang w:eastAsia="da-DK"/>
        </w:rPr>
        <w:t>vi</w:t>
      </w:r>
      <w:r>
        <w:rPr>
          <w:lang w:eastAsia="da-DK"/>
        </w:rPr>
        <w:t xml:space="preserve">, at </w:t>
      </w:r>
      <w:proofErr w:type="spellStart"/>
      <w:r>
        <w:rPr>
          <w:lang w:eastAsia="da-DK"/>
        </w:rPr>
        <w:t>testfilen</w:t>
      </w:r>
      <w:proofErr w:type="spellEnd"/>
      <w:r>
        <w:rPr>
          <w:lang w:eastAsia="da-DK"/>
        </w:rPr>
        <w:t xml:space="preserve"> valideres med det valideringsmodul</w:t>
      </w:r>
      <w:r w:rsidR="00760F09">
        <w:rPr>
          <w:lang w:eastAsia="da-DK"/>
        </w:rPr>
        <w:t>,</w:t>
      </w:r>
      <w:r>
        <w:rPr>
          <w:lang w:eastAsia="da-DK"/>
        </w:rPr>
        <w:t xml:space="preserve"> som EU stiller til rådighed. </w:t>
      </w:r>
      <w:hyperlink r:id="rId13" w:history="1">
        <w:r w:rsidR="00A20734" w:rsidRPr="00A81417">
          <w:rPr>
            <w:rStyle w:val="Hyperlink"/>
            <w:color w:val="auto"/>
            <w:u w:val="none"/>
            <w:lang w:eastAsia="da-DK"/>
          </w:rPr>
          <w:t xml:space="preserve">Valideringsmodul og vejledning kan findes på </w:t>
        </w:r>
        <w:proofErr w:type="spellStart"/>
        <w:proofErr w:type="gramStart"/>
        <w:r w:rsidR="00A20734" w:rsidRPr="00A81417">
          <w:rPr>
            <w:rStyle w:val="Hyperlink"/>
            <w:color w:val="auto"/>
            <w:u w:val="none"/>
            <w:lang w:eastAsia="da-DK"/>
          </w:rPr>
          <w:t>EUs</w:t>
        </w:r>
        <w:proofErr w:type="spellEnd"/>
        <w:proofErr w:type="gramEnd"/>
        <w:r w:rsidR="00A20734" w:rsidRPr="00A81417">
          <w:rPr>
            <w:rStyle w:val="Hyperlink"/>
            <w:color w:val="auto"/>
            <w:u w:val="none"/>
            <w:lang w:eastAsia="da-DK"/>
          </w:rPr>
          <w:t xml:space="preserve"> side om CESOP</w:t>
        </w:r>
      </w:hyperlink>
      <w:r w:rsidR="003033AE" w:rsidRPr="00A81417">
        <w:rPr>
          <w:lang w:eastAsia="da-DK"/>
        </w:rPr>
        <w:t>.</w:t>
      </w:r>
      <w:r w:rsidR="003033AE" w:rsidRPr="00C740DC">
        <w:rPr>
          <w:lang w:eastAsia="da-DK"/>
        </w:rPr>
        <w:t xml:space="preserve"> </w:t>
      </w:r>
      <w:r w:rsidRPr="00C740DC">
        <w:rPr>
          <w:lang w:eastAsia="da-DK"/>
        </w:rPr>
        <w:t xml:space="preserve"> </w:t>
      </w:r>
    </w:p>
    <w:p w14:paraId="31AC3E2B" w14:textId="39261D29" w:rsidR="003678A4" w:rsidRDefault="00FA18F0" w:rsidP="003678A4">
      <w:pPr>
        <w:rPr>
          <w:rStyle w:val="Hyperlink"/>
          <w:lang w:eastAsia="da-DK"/>
        </w:rPr>
      </w:pPr>
      <w:hyperlink r:id="rId14" w:history="1">
        <w:r w:rsidR="00C740DC" w:rsidRPr="00926C64">
          <w:rPr>
            <w:rStyle w:val="Hyperlink"/>
            <w:lang w:eastAsia="da-DK"/>
          </w:rPr>
          <w:t>https://taxation-customs.ec.europa.eu/taxation-1/central-electronic-system-payment-information-cesop_en</w:t>
        </w:r>
      </w:hyperlink>
    </w:p>
    <w:bookmarkEnd w:id="6"/>
    <w:p w14:paraId="7C065CC2" w14:textId="43705705" w:rsidR="003678A4" w:rsidRDefault="003678A4" w:rsidP="003678A4">
      <w:pPr>
        <w:rPr>
          <w:rStyle w:val="Hyperlink"/>
          <w:lang w:eastAsia="da-DK"/>
        </w:rPr>
      </w:pPr>
    </w:p>
    <w:p w14:paraId="0131D468" w14:textId="77777777" w:rsidR="00A81417" w:rsidRDefault="00A81417" w:rsidP="003678A4">
      <w:pPr>
        <w:rPr>
          <w:rStyle w:val="Hyperlink"/>
          <w:lang w:eastAsia="da-DK"/>
        </w:rPr>
      </w:pPr>
    </w:p>
    <w:p w14:paraId="0DFBE176" w14:textId="77777777" w:rsidR="00A81417" w:rsidRDefault="00A81417" w:rsidP="003678A4">
      <w:pPr>
        <w:rPr>
          <w:rStyle w:val="Hyperlink"/>
          <w:lang w:eastAsia="da-DK"/>
        </w:rPr>
      </w:pPr>
    </w:p>
    <w:p w14:paraId="107D4AD3" w14:textId="2B5AFE1F" w:rsidR="003678A4" w:rsidRPr="003678A4" w:rsidRDefault="003678A4" w:rsidP="003678A4">
      <w:pPr>
        <w:pStyle w:val="Overskrift2"/>
      </w:pPr>
      <w:bookmarkStart w:id="7" w:name="_Toc152057981"/>
      <w:r>
        <w:rPr>
          <w:lang w:eastAsia="da-DK"/>
        </w:rPr>
        <w:t xml:space="preserve">3.1 </w:t>
      </w:r>
      <w:proofErr w:type="spellStart"/>
      <w:r>
        <w:rPr>
          <w:lang w:eastAsia="da-DK"/>
        </w:rPr>
        <w:t>Indberetningsflow</w:t>
      </w:r>
      <w:bookmarkEnd w:id="7"/>
      <w:proofErr w:type="spellEnd"/>
    </w:p>
    <w:p w14:paraId="2360B927" w14:textId="4B3F530B" w:rsidR="002C75A7" w:rsidRDefault="002C75A7" w:rsidP="002C75A7">
      <w:pPr>
        <w:rPr>
          <w:lang w:eastAsia="da-DK"/>
        </w:rPr>
      </w:pPr>
      <w:r w:rsidRPr="002C75A7">
        <w:rPr>
          <w:lang w:eastAsia="da-DK"/>
        </w:rPr>
        <w:t>For at kunne a</w:t>
      </w:r>
      <w:r>
        <w:rPr>
          <w:lang w:eastAsia="da-DK"/>
        </w:rPr>
        <w:t xml:space="preserve">flevere data til CESOP </w:t>
      </w:r>
      <w:r w:rsidR="00F014D9">
        <w:rPr>
          <w:lang w:eastAsia="da-DK"/>
        </w:rPr>
        <w:t xml:space="preserve">samt </w:t>
      </w:r>
      <w:r>
        <w:rPr>
          <w:lang w:eastAsia="da-DK"/>
        </w:rPr>
        <w:t>hente kvitteringer og valideringsrapporter mv. fra CESOP-DK</w:t>
      </w:r>
      <w:r w:rsidR="00F014D9">
        <w:rPr>
          <w:lang w:eastAsia="da-DK"/>
        </w:rPr>
        <w:t>,</w:t>
      </w:r>
      <w:r>
        <w:rPr>
          <w:lang w:eastAsia="da-DK"/>
        </w:rPr>
        <w:t xml:space="preserve"> skal der foretages to k</w:t>
      </w:r>
      <w:r w:rsidR="000D1EB2">
        <w:rPr>
          <w:lang w:eastAsia="da-DK"/>
        </w:rPr>
        <w:t>a</w:t>
      </w:r>
      <w:r>
        <w:rPr>
          <w:lang w:eastAsia="da-DK"/>
        </w:rPr>
        <w:t>ld.</w:t>
      </w:r>
    </w:p>
    <w:p w14:paraId="78D31897" w14:textId="4DBD8477" w:rsidR="00A81417" w:rsidRPr="00A81417" w:rsidRDefault="002C75A7" w:rsidP="002C75A7">
      <w:pPr>
        <w:rPr>
          <w:lang w:eastAsia="da-DK"/>
        </w:rPr>
      </w:pPr>
      <w:r w:rsidRPr="00A81417">
        <w:rPr>
          <w:lang w:eastAsia="da-DK"/>
        </w:rPr>
        <w:t>Først kaldes</w:t>
      </w:r>
      <w:r w:rsidR="000D1EB2" w:rsidRPr="00A81417">
        <w:rPr>
          <w:lang w:eastAsia="da-DK"/>
        </w:rPr>
        <w:t xml:space="preserve"> </w:t>
      </w:r>
      <w:hyperlink r:id="rId15" w:history="1">
        <w:r w:rsidR="00F014D9" w:rsidRPr="00A81417">
          <w:rPr>
            <w:rStyle w:val="Hyperlink"/>
            <w:lang w:eastAsia="da-DK"/>
          </w:rPr>
          <w:t>Billetautomaten</w:t>
        </w:r>
      </w:hyperlink>
      <w:r w:rsidR="000D1EB2" w:rsidRPr="00A81417">
        <w:rPr>
          <w:lang w:eastAsia="da-DK"/>
        </w:rPr>
        <w:t xml:space="preserve"> med det testcertifikat</w:t>
      </w:r>
      <w:r w:rsidR="006928CD" w:rsidRPr="00A81417">
        <w:rPr>
          <w:lang w:eastAsia="da-DK"/>
        </w:rPr>
        <w:t>,</w:t>
      </w:r>
      <w:r w:rsidR="000D1EB2" w:rsidRPr="00A81417">
        <w:rPr>
          <w:lang w:eastAsia="da-DK"/>
        </w:rPr>
        <w:t xml:space="preserve"> som er oplyst til </w:t>
      </w:r>
      <w:r w:rsidR="006928CD" w:rsidRPr="00A81417">
        <w:rPr>
          <w:lang w:eastAsia="da-DK"/>
        </w:rPr>
        <w:t>S</w:t>
      </w:r>
      <w:r w:rsidR="000D1EB2" w:rsidRPr="00A81417">
        <w:rPr>
          <w:lang w:eastAsia="da-DK"/>
        </w:rPr>
        <w:t>katteforvaltningen</w:t>
      </w:r>
      <w:r w:rsidR="00414CA7" w:rsidRPr="00A81417">
        <w:rPr>
          <w:lang w:eastAsia="da-DK"/>
        </w:rPr>
        <w:t>.</w:t>
      </w:r>
      <w:r w:rsidR="000D1EB2" w:rsidRPr="00A81417">
        <w:rPr>
          <w:lang w:eastAsia="da-DK"/>
        </w:rPr>
        <w:t xml:space="preserve"> </w:t>
      </w:r>
      <w:r w:rsidR="00A20734" w:rsidRPr="00A81417">
        <w:rPr>
          <w:lang w:eastAsia="da-DK"/>
        </w:rPr>
        <w:t>I</w:t>
      </w:r>
      <w:r w:rsidR="00414CA7" w:rsidRPr="00A81417">
        <w:rPr>
          <w:lang w:eastAsia="da-DK"/>
        </w:rPr>
        <w:t xml:space="preserve"> skal b</w:t>
      </w:r>
      <w:r w:rsidR="00A81417" w:rsidRPr="00A81417">
        <w:rPr>
          <w:lang w:eastAsia="da-DK"/>
        </w:rPr>
        <w:t>enytte</w:t>
      </w:r>
      <w:r w:rsidR="00414CA7" w:rsidRPr="00A81417">
        <w:rPr>
          <w:lang w:eastAsia="da-DK"/>
        </w:rPr>
        <w:t xml:space="preserve"> </w:t>
      </w:r>
      <w:proofErr w:type="spellStart"/>
      <w:r w:rsidR="000D1EB2" w:rsidRPr="00A81417">
        <w:rPr>
          <w:lang w:eastAsia="da-DK"/>
        </w:rPr>
        <w:t>client</w:t>
      </w:r>
      <w:proofErr w:type="spellEnd"/>
      <w:r w:rsidR="00DB725D" w:rsidRPr="00A81417">
        <w:rPr>
          <w:lang w:eastAsia="da-DK"/>
        </w:rPr>
        <w:t xml:space="preserve"> </w:t>
      </w:r>
      <w:r w:rsidR="000D1EB2" w:rsidRPr="00A81417">
        <w:rPr>
          <w:lang w:eastAsia="da-DK"/>
        </w:rPr>
        <w:t>id</w:t>
      </w:r>
      <w:r w:rsidR="00414CA7" w:rsidRPr="00A81417">
        <w:rPr>
          <w:lang w:eastAsia="da-DK"/>
        </w:rPr>
        <w:t>’et</w:t>
      </w:r>
      <w:r w:rsidR="000D1EB2" w:rsidRPr="00A81417">
        <w:rPr>
          <w:lang w:eastAsia="da-DK"/>
        </w:rPr>
        <w:t>: cesop-</w:t>
      </w:r>
      <w:proofErr w:type="spellStart"/>
      <w:r w:rsidR="000D1EB2" w:rsidRPr="00A81417">
        <w:rPr>
          <w:lang w:eastAsia="da-DK"/>
        </w:rPr>
        <w:t>api</w:t>
      </w:r>
      <w:proofErr w:type="spellEnd"/>
      <w:r w:rsidR="00A84497" w:rsidRPr="00EE4A57">
        <w:rPr>
          <w:lang w:eastAsia="da-DK"/>
        </w:rPr>
        <w:t>.</w:t>
      </w:r>
      <w:r w:rsidR="00C31E1C">
        <w:rPr>
          <w:lang w:eastAsia="da-DK"/>
        </w:rPr>
        <w:t xml:space="preserve"> </w:t>
      </w:r>
      <w:bookmarkStart w:id="8" w:name="_Hlk203055217"/>
      <w:r w:rsidR="00A81417">
        <w:rPr>
          <w:lang w:eastAsia="da-DK"/>
        </w:rPr>
        <w:t xml:space="preserve">Se yderligere i vejledningen </w:t>
      </w:r>
      <w:hyperlink r:id="rId16" w:history="1">
        <w:r w:rsidR="00B96B8C" w:rsidRPr="00B96B8C">
          <w:rPr>
            <w:rStyle w:val="Hyperlink"/>
            <w:lang w:eastAsia="da-DK"/>
          </w:rPr>
          <w:t xml:space="preserve">Using OCES </w:t>
        </w:r>
        <w:proofErr w:type="spellStart"/>
        <w:r w:rsidR="00B96B8C" w:rsidRPr="00B96B8C">
          <w:rPr>
            <w:rStyle w:val="Hyperlink"/>
            <w:lang w:eastAsia="da-DK"/>
          </w:rPr>
          <w:t>certificates</w:t>
        </w:r>
        <w:proofErr w:type="spellEnd"/>
        <w:r w:rsidR="00B96B8C" w:rsidRPr="00B96B8C">
          <w:rPr>
            <w:rStyle w:val="Hyperlink"/>
            <w:lang w:eastAsia="da-DK"/>
          </w:rPr>
          <w:t xml:space="preserve"> with-</w:t>
        </w:r>
        <w:proofErr w:type="spellStart"/>
        <w:r w:rsidR="00B96B8C" w:rsidRPr="00B96B8C">
          <w:rPr>
            <w:rStyle w:val="Hyperlink"/>
            <w:lang w:eastAsia="da-DK"/>
          </w:rPr>
          <w:t>postman</w:t>
        </w:r>
        <w:proofErr w:type="spellEnd"/>
      </w:hyperlink>
      <w:r w:rsidR="00B96B8C">
        <w:rPr>
          <w:lang w:eastAsia="da-DK"/>
        </w:rPr>
        <w:t xml:space="preserve"> </w:t>
      </w:r>
      <w:bookmarkStart w:id="9" w:name="_Hlk194309212"/>
      <w:r w:rsidR="00B96B8C">
        <w:rPr>
          <w:lang w:eastAsia="da-DK"/>
        </w:rPr>
        <w:t xml:space="preserve">i </w:t>
      </w:r>
      <w:r w:rsidR="00A81417">
        <w:rPr>
          <w:lang w:eastAsia="da-DK"/>
        </w:rPr>
        <w:t>afsnittet</w:t>
      </w:r>
      <w:r w:rsidR="00B96B8C">
        <w:rPr>
          <w:lang w:eastAsia="da-DK"/>
        </w:rPr>
        <w:t xml:space="preserve"> Indberetningsvejledninger under</w:t>
      </w:r>
      <w:r w:rsidR="00A81417">
        <w:rPr>
          <w:lang w:eastAsia="da-DK"/>
        </w:rPr>
        <w:t xml:space="preserve"> ”supplerende vejledninger til API”</w:t>
      </w:r>
      <w:bookmarkEnd w:id="9"/>
      <w:bookmarkEnd w:id="8"/>
    </w:p>
    <w:p w14:paraId="01F380CB" w14:textId="5605B15A" w:rsidR="000D1EB2" w:rsidRDefault="000D1EB2" w:rsidP="002C75A7">
      <w:pPr>
        <w:rPr>
          <w:lang w:eastAsia="da-DK"/>
        </w:rPr>
      </w:pPr>
      <w:r>
        <w:rPr>
          <w:lang w:eastAsia="da-DK"/>
        </w:rPr>
        <w:t>Fra Billetautomaten returneres et JW</w:t>
      </w:r>
      <w:r w:rsidR="00DB725D">
        <w:rPr>
          <w:lang w:eastAsia="da-DK"/>
        </w:rPr>
        <w:t>T</w:t>
      </w:r>
      <w:r w:rsidR="00007995">
        <w:rPr>
          <w:lang w:eastAsia="da-DK"/>
        </w:rPr>
        <w:t>,</w:t>
      </w:r>
      <w:r w:rsidR="00DB725D">
        <w:rPr>
          <w:lang w:eastAsia="da-DK"/>
        </w:rPr>
        <w:t xml:space="preserve"> der skal anvendes</w:t>
      </w:r>
      <w:r w:rsidR="00B057EA">
        <w:rPr>
          <w:lang w:eastAsia="da-DK"/>
        </w:rPr>
        <w:t xml:space="preserve"> som </w:t>
      </w:r>
      <w:proofErr w:type="spellStart"/>
      <w:r w:rsidR="00B057EA">
        <w:rPr>
          <w:lang w:eastAsia="da-DK"/>
        </w:rPr>
        <w:t>Bearer</w:t>
      </w:r>
      <w:proofErr w:type="spellEnd"/>
      <w:r w:rsidR="00B057EA">
        <w:rPr>
          <w:lang w:eastAsia="da-DK"/>
        </w:rPr>
        <w:t xml:space="preserve"> Authentication</w:t>
      </w:r>
      <w:r w:rsidR="00DB725D">
        <w:rPr>
          <w:lang w:eastAsia="da-DK"/>
        </w:rPr>
        <w:t xml:space="preserve"> i kaldet til CESOP-DK</w:t>
      </w:r>
      <w:r w:rsidR="00414CA7">
        <w:rPr>
          <w:lang w:eastAsia="da-DK"/>
        </w:rPr>
        <w:t>,</w:t>
      </w:r>
      <w:r w:rsidR="00DB725D">
        <w:rPr>
          <w:lang w:eastAsia="da-DK"/>
        </w:rPr>
        <w:t xml:space="preserve"> som er det andet kald.</w:t>
      </w:r>
    </w:p>
    <w:p w14:paraId="5FEDE6A2" w14:textId="55394E44" w:rsidR="00DB725D" w:rsidRDefault="00DB725D" w:rsidP="002C75A7">
      <w:pPr>
        <w:rPr>
          <w:lang w:eastAsia="da-DK"/>
        </w:rPr>
      </w:pPr>
    </w:p>
    <w:p w14:paraId="127C56F4" w14:textId="2630D125" w:rsidR="00DB725D" w:rsidRDefault="00DB725D" w:rsidP="00DB725D">
      <w:pPr>
        <w:pStyle w:val="Overskrift1"/>
        <w:rPr>
          <w:lang w:eastAsia="da-DK"/>
        </w:rPr>
      </w:pPr>
      <w:bookmarkStart w:id="10" w:name="_Toc152057982"/>
      <w:r>
        <w:rPr>
          <w:lang w:eastAsia="da-DK"/>
        </w:rPr>
        <w:t>4. API spec</w:t>
      </w:r>
      <w:r w:rsidR="00EF5E0C">
        <w:rPr>
          <w:lang w:eastAsia="da-DK"/>
        </w:rPr>
        <w:t>ifikationer</w:t>
      </w:r>
      <w:bookmarkEnd w:id="10"/>
    </w:p>
    <w:p w14:paraId="39D42E64" w14:textId="6969526A" w:rsidR="00EF5E0C" w:rsidRDefault="00EF5E0C" w:rsidP="00EF5E0C">
      <w:pPr>
        <w:pStyle w:val="Overskrift2"/>
        <w:rPr>
          <w:lang w:eastAsia="da-DK"/>
        </w:rPr>
      </w:pPr>
      <w:bookmarkStart w:id="11" w:name="_Toc152057983"/>
      <w:r>
        <w:rPr>
          <w:lang w:eastAsia="da-DK"/>
        </w:rPr>
        <w:t>4.1 API specif</w:t>
      </w:r>
      <w:r w:rsidR="00A84497">
        <w:rPr>
          <w:lang w:eastAsia="da-DK"/>
        </w:rPr>
        <w:t>i</w:t>
      </w:r>
      <w:r>
        <w:rPr>
          <w:lang w:eastAsia="da-DK"/>
        </w:rPr>
        <w:t>kation til kald til Billetautomaten</w:t>
      </w:r>
      <w:bookmarkEnd w:id="11"/>
    </w:p>
    <w:p w14:paraId="65002F78" w14:textId="0DB8D1D2" w:rsidR="000E0456" w:rsidRPr="009E125C" w:rsidRDefault="000E0456" w:rsidP="000E0456">
      <w:pPr>
        <w:rPr>
          <w:lang w:eastAsia="da-DK"/>
        </w:rPr>
      </w:pPr>
      <w:r>
        <w:rPr>
          <w:lang w:eastAsia="da-DK"/>
        </w:rPr>
        <w:t>API</w:t>
      </w:r>
      <w:r w:rsidR="00A20734">
        <w:rPr>
          <w:lang w:eastAsia="da-DK"/>
        </w:rPr>
        <w:t>-</w:t>
      </w:r>
      <w:r>
        <w:rPr>
          <w:lang w:eastAsia="da-DK"/>
        </w:rPr>
        <w:t>specifikationen til kaldet til Billetautomaten</w:t>
      </w:r>
      <w:r w:rsidR="00EE0F8F">
        <w:rPr>
          <w:lang w:eastAsia="da-DK"/>
        </w:rPr>
        <w:t>. Se yderligere i vejledningen</w:t>
      </w:r>
      <w:r w:rsidR="00FA18F0">
        <w:rPr>
          <w:lang w:eastAsia="da-DK"/>
        </w:rPr>
        <w:t xml:space="preserve"> </w:t>
      </w:r>
      <w:hyperlink r:id="rId17" w:history="1">
        <w:r w:rsidR="00FA18F0" w:rsidRPr="00FA18F0">
          <w:rPr>
            <w:rStyle w:val="Hyperlink"/>
            <w:lang w:eastAsia="da-DK"/>
          </w:rPr>
          <w:t>Billetautomaten API SPEC (TXT)</w:t>
        </w:r>
      </w:hyperlink>
      <w:r w:rsidR="00FA18F0">
        <w:rPr>
          <w:lang w:eastAsia="da-DK"/>
        </w:rPr>
        <w:t xml:space="preserve"> </w:t>
      </w:r>
      <w:r w:rsidR="009E125C">
        <w:rPr>
          <w:lang w:eastAsia="da-DK"/>
        </w:rPr>
        <w:t>i afsnittet ”supplerende vejledninger til API”</w:t>
      </w:r>
    </w:p>
    <w:p w14:paraId="4BD51739" w14:textId="2F83F82B" w:rsidR="00193DF4" w:rsidRDefault="00193DF4" w:rsidP="00193DF4">
      <w:pPr>
        <w:rPr>
          <w:lang w:eastAsia="da-DK"/>
        </w:rPr>
      </w:pPr>
      <w:r>
        <w:rPr>
          <w:lang w:eastAsia="da-DK"/>
        </w:rPr>
        <w:t>Bemærk, at specifikationerne indeholder både TFE</w:t>
      </w:r>
      <w:r w:rsidR="004519C8">
        <w:rPr>
          <w:lang w:eastAsia="da-DK"/>
        </w:rPr>
        <w:t>-</w:t>
      </w:r>
      <w:r>
        <w:rPr>
          <w:lang w:eastAsia="da-DK"/>
        </w:rPr>
        <w:t xml:space="preserve">miljøet og produktion. </w:t>
      </w:r>
      <w:proofErr w:type="spellStart"/>
      <w:r>
        <w:rPr>
          <w:lang w:eastAsia="da-DK"/>
        </w:rPr>
        <w:t>Request</w:t>
      </w:r>
      <w:proofErr w:type="spellEnd"/>
      <w:r>
        <w:rPr>
          <w:lang w:eastAsia="da-DK"/>
        </w:rPr>
        <w:t xml:space="preserve"> body er beskrevet med eksempler til</w:t>
      </w:r>
      <w:r w:rsidR="00967BB6">
        <w:rPr>
          <w:lang w:eastAsia="da-DK"/>
        </w:rPr>
        <w:t>, 1)</w:t>
      </w:r>
      <w:r>
        <w:rPr>
          <w:lang w:eastAsia="da-DK"/>
        </w:rPr>
        <w:t xml:space="preserve"> når der afleveres på egne vegne</w:t>
      </w:r>
      <w:r w:rsidR="00AB5EBA">
        <w:rPr>
          <w:lang w:eastAsia="da-DK"/>
        </w:rPr>
        <w:t>,</w:t>
      </w:r>
      <w:r>
        <w:rPr>
          <w:lang w:eastAsia="da-DK"/>
        </w:rPr>
        <w:t xml:space="preserve"> og </w:t>
      </w:r>
      <w:r w:rsidR="00AB5EBA">
        <w:rPr>
          <w:lang w:eastAsia="da-DK"/>
        </w:rPr>
        <w:t xml:space="preserve">2) </w:t>
      </w:r>
      <w:r>
        <w:rPr>
          <w:lang w:eastAsia="da-DK"/>
        </w:rPr>
        <w:t>når der afleveres på vegne af en anden.</w:t>
      </w:r>
    </w:p>
    <w:p w14:paraId="4B96C736" w14:textId="64731BCA" w:rsidR="00EF5E0C" w:rsidRDefault="00EF5E0C" w:rsidP="00EF5E0C">
      <w:pPr>
        <w:pStyle w:val="Overskrift3"/>
        <w:rPr>
          <w:lang w:eastAsia="da-DK"/>
        </w:rPr>
      </w:pPr>
      <w:bookmarkStart w:id="12" w:name="_Toc152057984"/>
      <w:r>
        <w:rPr>
          <w:lang w:eastAsia="da-DK"/>
        </w:rPr>
        <w:t>4.1.1</w:t>
      </w:r>
      <w:r w:rsidR="0085548A">
        <w:rPr>
          <w:lang w:eastAsia="da-DK"/>
        </w:rPr>
        <w:t xml:space="preserve"> API specifikation</w:t>
      </w:r>
      <w:r w:rsidR="00AB5EBA">
        <w:rPr>
          <w:lang w:eastAsia="da-DK"/>
        </w:rPr>
        <w:t>,</w:t>
      </w:r>
      <w:r>
        <w:rPr>
          <w:lang w:eastAsia="da-DK"/>
        </w:rPr>
        <w:t xml:space="preserve"> når der </w:t>
      </w:r>
      <w:r w:rsidR="0085548A">
        <w:rPr>
          <w:lang w:eastAsia="da-DK"/>
        </w:rPr>
        <w:t>indberettes på vegne af andre</w:t>
      </w:r>
      <w:bookmarkEnd w:id="12"/>
    </w:p>
    <w:p w14:paraId="7B4B4A02" w14:textId="3CEBA685" w:rsidR="00007995" w:rsidRDefault="000E0456" w:rsidP="00EF5E0C">
      <w:pPr>
        <w:rPr>
          <w:lang w:eastAsia="da-DK"/>
        </w:rPr>
      </w:pPr>
      <w:r>
        <w:rPr>
          <w:lang w:eastAsia="da-DK"/>
        </w:rPr>
        <w:t xml:space="preserve">API specifikationerne indlejret ovenfor indeholder </w:t>
      </w:r>
      <w:r w:rsidR="00471CFA">
        <w:rPr>
          <w:lang w:eastAsia="da-DK"/>
        </w:rPr>
        <w:t>også specifikationer af</w:t>
      </w:r>
      <w:r w:rsidR="001D5E17">
        <w:rPr>
          <w:lang w:eastAsia="da-DK"/>
        </w:rPr>
        <w:t>,</w:t>
      </w:r>
      <w:r w:rsidR="00471CFA">
        <w:rPr>
          <w:lang w:eastAsia="da-DK"/>
        </w:rPr>
        <w:t xml:space="preserve"> hvordan Billetautomaten kaldes, når der arbejdes på vegne af en anden.</w:t>
      </w:r>
    </w:p>
    <w:p w14:paraId="43E1B520" w14:textId="77777777" w:rsidR="00EF5E0C" w:rsidRDefault="00EF5E0C" w:rsidP="00EF5E0C">
      <w:pPr>
        <w:rPr>
          <w:lang w:eastAsia="da-DK"/>
        </w:rPr>
      </w:pPr>
    </w:p>
    <w:p w14:paraId="27852F78" w14:textId="68F6E500" w:rsidR="00EF5E0C" w:rsidRPr="00EF5E0C" w:rsidRDefault="00EF5E0C" w:rsidP="00EF5E0C">
      <w:pPr>
        <w:pStyle w:val="Overskrift2"/>
        <w:rPr>
          <w:lang w:eastAsia="da-DK"/>
        </w:rPr>
      </w:pPr>
      <w:bookmarkStart w:id="13" w:name="_Toc152057985"/>
      <w:r>
        <w:rPr>
          <w:lang w:eastAsia="da-DK"/>
        </w:rPr>
        <w:t>4.2 API specifikation til</w:t>
      </w:r>
      <w:r w:rsidR="00754623">
        <w:rPr>
          <w:lang w:eastAsia="da-DK"/>
        </w:rPr>
        <w:t xml:space="preserve"> </w:t>
      </w:r>
      <w:r>
        <w:rPr>
          <w:lang w:eastAsia="da-DK"/>
        </w:rPr>
        <w:t>kald til CESOP-DK</w:t>
      </w:r>
      <w:bookmarkEnd w:id="13"/>
    </w:p>
    <w:p w14:paraId="4047608F" w14:textId="09047B3C" w:rsidR="00DB725D" w:rsidRDefault="00DB725D" w:rsidP="002C75A7">
      <w:r>
        <w:rPr>
          <w:lang w:eastAsia="da-DK"/>
        </w:rPr>
        <w:t>API spec</w:t>
      </w:r>
      <w:r w:rsidR="00F157D7">
        <w:rPr>
          <w:lang w:eastAsia="da-DK"/>
        </w:rPr>
        <w:t>ifikation</w:t>
      </w:r>
      <w:r>
        <w:rPr>
          <w:lang w:eastAsia="da-DK"/>
        </w:rPr>
        <w:t xml:space="preserve"> for kaldet til CESOP-DK kan fin</w:t>
      </w:r>
      <w:r w:rsidR="00EF5E0C">
        <w:rPr>
          <w:lang w:eastAsia="da-DK"/>
        </w:rPr>
        <w:t>d</w:t>
      </w:r>
      <w:r>
        <w:rPr>
          <w:lang w:eastAsia="da-DK"/>
        </w:rPr>
        <w:t xml:space="preserve">es her: </w:t>
      </w:r>
      <w:hyperlink r:id="rId18" w:history="1">
        <w:r>
          <w:rPr>
            <w:rStyle w:val="Hyperlink"/>
            <w:rFonts w:ascii="Segoe UI" w:hAnsi="Segoe UI" w:cs="Segoe UI"/>
            <w:color w:val="0052CC"/>
            <w:sz w:val="21"/>
            <w:szCs w:val="21"/>
            <w:shd w:val="clear" w:color="auto" w:fill="FFFFFF"/>
          </w:rPr>
          <w:t>https://api</w:t>
        </w:r>
        <w:r>
          <w:rPr>
            <w:rStyle w:val="Hyperlink"/>
            <w:rFonts w:ascii="Segoe UI" w:hAnsi="Segoe UI" w:cs="Segoe UI"/>
            <w:color w:val="0052CC"/>
            <w:sz w:val="21"/>
            <w:szCs w:val="21"/>
            <w:shd w:val="clear" w:color="auto" w:fill="FFFFFF"/>
          </w:rPr>
          <w:t>.cesop.tfe.skat.dk/api/v1/spec</w:t>
        </w:r>
      </w:hyperlink>
    </w:p>
    <w:p w14:paraId="35BFB373" w14:textId="36240A04" w:rsidR="00DB725D" w:rsidRDefault="00DB725D" w:rsidP="002C75A7">
      <w:r>
        <w:t>Bemærk, at specifikationen indeholder både TFE</w:t>
      </w:r>
      <w:r w:rsidR="00F157D7">
        <w:t>-</w:t>
      </w:r>
      <w:r>
        <w:t>miljø og produktion.</w:t>
      </w:r>
    </w:p>
    <w:p w14:paraId="3BBB8B85" w14:textId="3F19EC32" w:rsidR="00DB725D" w:rsidRDefault="00DB725D" w:rsidP="002C75A7">
      <w:r>
        <w:t>Specifikationen kan med fordel ses i</w:t>
      </w:r>
      <w:r w:rsidR="00F157D7">
        <w:t>:</w:t>
      </w:r>
      <w:r>
        <w:t xml:space="preserve"> </w:t>
      </w:r>
      <w:hyperlink r:id="rId19" w:history="1">
        <w:r w:rsidRPr="00C93AE1">
          <w:rPr>
            <w:rStyle w:val="Hyperlink"/>
          </w:rPr>
          <w:t>https://editor.swagger.io/</w:t>
        </w:r>
      </w:hyperlink>
      <w:r w:rsidR="00C31E1C">
        <w:rPr>
          <w:rStyle w:val="Hyperlink"/>
        </w:rPr>
        <w:t xml:space="preserve"> </w:t>
      </w:r>
    </w:p>
    <w:p w14:paraId="6E725695" w14:textId="77777777" w:rsidR="002C75A7" w:rsidRPr="002C75A7" w:rsidRDefault="002C75A7" w:rsidP="002C75A7">
      <w:pPr>
        <w:rPr>
          <w:lang w:eastAsia="da-DK"/>
        </w:rPr>
      </w:pPr>
    </w:p>
    <w:p w14:paraId="7BC987EE" w14:textId="77777777" w:rsidR="007B5420" w:rsidRPr="002C75A7" w:rsidRDefault="007B5420" w:rsidP="00BE71B5">
      <w:pPr>
        <w:rPr>
          <w:lang w:eastAsia="da-DK"/>
        </w:rPr>
      </w:pPr>
    </w:p>
    <w:sectPr w:rsidR="007B5420" w:rsidRPr="002C75A7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FA71" w14:textId="77777777" w:rsidR="007E4631" w:rsidRDefault="007E4631" w:rsidP="006868F7">
      <w:pPr>
        <w:spacing w:after="0" w:line="240" w:lineRule="auto"/>
      </w:pPr>
      <w:r>
        <w:separator/>
      </w:r>
    </w:p>
  </w:endnote>
  <w:endnote w:type="continuationSeparator" w:id="0">
    <w:p w14:paraId="648CAC1D" w14:textId="77777777" w:rsidR="007E4631" w:rsidRDefault="007E4631" w:rsidP="006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8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7D81C" w14:textId="35258BF7" w:rsidR="0026058A" w:rsidRDefault="0026058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E5487" w14:textId="77777777" w:rsidR="0026058A" w:rsidRDefault="002605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B464" w14:textId="77777777" w:rsidR="007E4631" w:rsidRDefault="007E4631" w:rsidP="006868F7">
      <w:pPr>
        <w:spacing w:after="0" w:line="240" w:lineRule="auto"/>
      </w:pPr>
      <w:r>
        <w:separator/>
      </w:r>
    </w:p>
  </w:footnote>
  <w:footnote w:type="continuationSeparator" w:id="0">
    <w:p w14:paraId="628C915B" w14:textId="77777777" w:rsidR="007E4631" w:rsidRDefault="007E4631" w:rsidP="006868F7">
      <w:pPr>
        <w:spacing w:after="0" w:line="240" w:lineRule="auto"/>
      </w:pPr>
      <w:r>
        <w:continuationSeparator/>
      </w:r>
    </w:p>
  </w:footnote>
  <w:footnote w:id="1">
    <w:p w14:paraId="51D7DF0C" w14:textId="77777777" w:rsidR="006C51BB" w:rsidRDefault="006C51BB" w:rsidP="006C51BB">
      <w:pPr>
        <w:pStyle w:val="Fodnotetekst"/>
      </w:pPr>
      <w:r>
        <w:rPr>
          <w:rStyle w:val="Fodnotehenvisning"/>
        </w:rPr>
        <w:footnoteRef/>
      </w:r>
      <w:r>
        <w:t xml:space="preserve"> Payment Service Provider</w:t>
      </w:r>
    </w:p>
  </w:footnote>
  <w:footnote w:id="2">
    <w:p w14:paraId="0C3E3FC2" w14:textId="77777777" w:rsidR="00C152EF" w:rsidRDefault="00C152EF" w:rsidP="00C152EF">
      <w:pPr>
        <w:pStyle w:val="Fodnotetekst"/>
      </w:pPr>
      <w:r>
        <w:rPr>
          <w:rStyle w:val="Fodnotehenvisning"/>
        </w:rPr>
        <w:footnoteRef/>
      </w:r>
      <w:r>
        <w:t xml:space="preserve"> CESOP (Central Electronic System of Payment Information) er et system, der vedligeholdes af Europa-Kommissionen, og som indsamler grænseoverskridende betalingstransaktionsdata, som medlemsstaterne indsamler fra betalingstjenesteudbyderne.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5CF3" w14:textId="4B0C3202" w:rsidR="006868F7" w:rsidRDefault="006868F7">
    <w:pPr>
      <w:pStyle w:val="Sidehoved"/>
    </w:pPr>
    <w:r>
      <w:t xml:space="preserve">CESOP </w:t>
    </w:r>
    <w:r w:rsidR="00754623">
      <w:t xml:space="preserve">TFE API </w:t>
    </w:r>
    <w:r>
      <w:t>indberetningsvejledning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6B6C"/>
    <w:multiLevelType w:val="hybridMultilevel"/>
    <w:tmpl w:val="994A5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7"/>
    <w:rsid w:val="00007799"/>
    <w:rsid w:val="00007995"/>
    <w:rsid w:val="0002612C"/>
    <w:rsid w:val="0006271A"/>
    <w:rsid w:val="000D1EB2"/>
    <w:rsid w:val="000E0456"/>
    <w:rsid w:val="000F1B1A"/>
    <w:rsid w:val="00110485"/>
    <w:rsid w:val="00193DF4"/>
    <w:rsid w:val="001D5E17"/>
    <w:rsid w:val="001D5E88"/>
    <w:rsid w:val="00200B58"/>
    <w:rsid w:val="002028ED"/>
    <w:rsid w:val="002210E2"/>
    <w:rsid w:val="00223588"/>
    <w:rsid w:val="00226ACC"/>
    <w:rsid w:val="0026051C"/>
    <w:rsid w:val="0026058A"/>
    <w:rsid w:val="00274877"/>
    <w:rsid w:val="00276161"/>
    <w:rsid w:val="00277D3F"/>
    <w:rsid w:val="002C75A7"/>
    <w:rsid w:val="003033AE"/>
    <w:rsid w:val="003678A4"/>
    <w:rsid w:val="00394D72"/>
    <w:rsid w:val="003B0F66"/>
    <w:rsid w:val="00414CA7"/>
    <w:rsid w:val="0041723A"/>
    <w:rsid w:val="00442DE9"/>
    <w:rsid w:val="004519C8"/>
    <w:rsid w:val="00454B6C"/>
    <w:rsid w:val="00471078"/>
    <w:rsid w:val="00471CFA"/>
    <w:rsid w:val="004B6291"/>
    <w:rsid w:val="004E1752"/>
    <w:rsid w:val="00513305"/>
    <w:rsid w:val="00514B9A"/>
    <w:rsid w:val="00564C2F"/>
    <w:rsid w:val="00584461"/>
    <w:rsid w:val="005A3DF1"/>
    <w:rsid w:val="005C5CAE"/>
    <w:rsid w:val="005F35EB"/>
    <w:rsid w:val="00640460"/>
    <w:rsid w:val="00652470"/>
    <w:rsid w:val="006868F7"/>
    <w:rsid w:val="006928CD"/>
    <w:rsid w:val="006C51BB"/>
    <w:rsid w:val="006D3B1C"/>
    <w:rsid w:val="006E6922"/>
    <w:rsid w:val="007004ED"/>
    <w:rsid w:val="00741BAF"/>
    <w:rsid w:val="00754623"/>
    <w:rsid w:val="00760F09"/>
    <w:rsid w:val="00781FA5"/>
    <w:rsid w:val="007B5420"/>
    <w:rsid w:val="007D7D59"/>
    <w:rsid w:val="007E3461"/>
    <w:rsid w:val="007E4631"/>
    <w:rsid w:val="00844FD9"/>
    <w:rsid w:val="0085548A"/>
    <w:rsid w:val="008C74AF"/>
    <w:rsid w:val="008D315A"/>
    <w:rsid w:val="00922646"/>
    <w:rsid w:val="009226C7"/>
    <w:rsid w:val="00967BB6"/>
    <w:rsid w:val="009C7F1B"/>
    <w:rsid w:val="009E125C"/>
    <w:rsid w:val="00A20734"/>
    <w:rsid w:val="00A528BF"/>
    <w:rsid w:val="00A76256"/>
    <w:rsid w:val="00A81417"/>
    <w:rsid w:val="00A84497"/>
    <w:rsid w:val="00A95BC0"/>
    <w:rsid w:val="00AA6030"/>
    <w:rsid w:val="00AB5EBA"/>
    <w:rsid w:val="00AE5206"/>
    <w:rsid w:val="00B01319"/>
    <w:rsid w:val="00B014DA"/>
    <w:rsid w:val="00B04AE3"/>
    <w:rsid w:val="00B057EA"/>
    <w:rsid w:val="00B41F9B"/>
    <w:rsid w:val="00B7211D"/>
    <w:rsid w:val="00B96B8C"/>
    <w:rsid w:val="00BD624A"/>
    <w:rsid w:val="00BE71B5"/>
    <w:rsid w:val="00BF3224"/>
    <w:rsid w:val="00C1088E"/>
    <w:rsid w:val="00C152EF"/>
    <w:rsid w:val="00C31E1C"/>
    <w:rsid w:val="00C740DC"/>
    <w:rsid w:val="00D15B01"/>
    <w:rsid w:val="00D27B93"/>
    <w:rsid w:val="00D56002"/>
    <w:rsid w:val="00DB069C"/>
    <w:rsid w:val="00DB725D"/>
    <w:rsid w:val="00E05984"/>
    <w:rsid w:val="00E13899"/>
    <w:rsid w:val="00E22FEB"/>
    <w:rsid w:val="00E31DAF"/>
    <w:rsid w:val="00E85910"/>
    <w:rsid w:val="00E861D9"/>
    <w:rsid w:val="00EA111D"/>
    <w:rsid w:val="00EE0F8F"/>
    <w:rsid w:val="00EE4A57"/>
    <w:rsid w:val="00EF5E0C"/>
    <w:rsid w:val="00F014D9"/>
    <w:rsid w:val="00F10B26"/>
    <w:rsid w:val="00F157D7"/>
    <w:rsid w:val="00F311EB"/>
    <w:rsid w:val="00F46144"/>
    <w:rsid w:val="00F90E63"/>
    <w:rsid w:val="00FA18F0"/>
    <w:rsid w:val="00FF17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858"/>
  <w15:chartTrackingRefBased/>
  <w15:docId w15:val="{2991DDD7-992F-4A39-AD97-52852E2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F7"/>
    <w:pPr>
      <w:spacing w:line="256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qFormat/>
    <w:rsid w:val="00E05984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05984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5984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05984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5984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5984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05984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05984"/>
    <w:rPr>
      <w:rFonts w:ascii="Times New Roman" w:hAnsi="Times New Roman" w:cs="Times New Roman"/>
      <w:bCs/>
      <w:i/>
      <w:sz w:val="24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868F7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26058A"/>
    <w:pPr>
      <w:keepNext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6058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6058A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058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058A"/>
    <w:rPr>
      <w:rFonts w:eastAsiaTheme="minorHAns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058A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7B5420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0D1EB2"/>
    <w:rPr>
      <w:i/>
      <w:iCs/>
    </w:rPr>
  </w:style>
  <w:style w:type="character" w:styleId="Strk">
    <w:name w:val="Strong"/>
    <w:basedOn w:val="Standardskrifttypeiafsnit"/>
    <w:uiPriority w:val="22"/>
    <w:qFormat/>
    <w:rsid w:val="000D1EB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B725D"/>
    <w:rPr>
      <w:color w:val="954F72" w:themeColor="followed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5462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54623"/>
    <w:pPr>
      <w:spacing w:after="100"/>
      <w:ind w:left="440"/>
    </w:pPr>
  </w:style>
  <w:style w:type="paragraph" w:styleId="Korrektur">
    <w:name w:val="Revision"/>
    <w:hidden/>
    <w:uiPriority w:val="99"/>
    <w:semiHidden/>
    <w:rsid w:val="00B057EA"/>
    <w:pPr>
      <w:spacing w:after="0" w:line="240" w:lineRule="auto"/>
    </w:pPr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52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152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152EF"/>
    <w:rPr>
      <w:rFonts w:eastAsiaTheme="minorHAnsi"/>
      <w:sz w:val="20"/>
      <w:szCs w:val="20"/>
    </w:rPr>
  </w:style>
  <w:style w:type="paragraph" w:styleId="Listeafsnit">
    <w:name w:val="List Paragraph"/>
    <w:basedOn w:val="Normal"/>
    <w:uiPriority w:val="34"/>
    <w:qFormat/>
    <w:rsid w:val="00D27B93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14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1417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w11534\AppData\Local\Microsoft\Windows\INetCache\Content.Outlook\XMGUHS19\Valideringsmodul%20og%20vejledning%20kan%20findes%20p&#229;%20EUs%20side%20om%20CESOP" TargetMode="External"/><Relationship Id="rId18" Type="http://schemas.openxmlformats.org/officeDocument/2006/relationships/hyperlink" Target="https://api.cesop.tfe.skat.dk/api/v1/spe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ESOPDK@sktst.dk" TargetMode="External"/><Relationship Id="rId17" Type="http://schemas.openxmlformats.org/officeDocument/2006/relationships/hyperlink" Target="https://skat.dk/media/hkmcy2lf/billetautomaten-api-spec.tx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kat.dk/media/1w3am3vo/using-oces-certificates-with-postma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at.dk/media/nxifkkyo/vejledning-til-anskaffelse-af-oces-certificat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ces.billetautomat.tfe.skat.dk/auth/realms/oces/certificates/cer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ditor.swagger.i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xation-customs.ec.europa.eu/taxation-1/central-electronic-system-payment-information-cesop_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6_ndringstidspunkt xmlns="5ffbd8be-940a-47db-b8cf-ccea749655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E45C4A1DBB5458CF26E9C3A4F7B02" ma:contentTypeVersion="6" ma:contentTypeDescription="Opret et nyt dokument." ma:contentTypeScope="" ma:versionID="f1ee16a9be53229e9781d64c224c38ea">
  <xsd:schema xmlns:xsd="http://www.w3.org/2001/XMLSchema" xmlns:xs="http://www.w3.org/2001/XMLSchema" xmlns:p="http://schemas.microsoft.com/office/2006/metadata/properties" xmlns:ns2="5ffbd8be-940a-47db-b8cf-ccea74965527" targetNamespace="http://schemas.microsoft.com/office/2006/metadata/properties" ma:root="true" ma:fieldsID="289b4a881b5e36af38c258990dc3a564" ns2:_="">
    <xsd:import namespace="5ffbd8be-940a-47db-b8cf-ccea7496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x00c6_ndringstidspunk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d8be-940a-47db-b8cf-ccea74965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c6_ndringstidspunkt" ma:index="12" nillable="true" ma:displayName="Ændringstidspunkt" ma:format="DateTime" ma:internalName="_x00c6_ndringstidspunkt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96E55-AE00-40F2-937B-0FFE5B86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A006-27BF-4E01-B280-4649E5176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1B2F1-C3CC-4DAF-8737-0BECD73A142A}">
  <ds:schemaRefs>
    <ds:schemaRef ds:uri="http://schemas.microsoft.com/office/2006/metadata/properties"/>
    <ds:schemaRef ds:uri="http://schemas.microsoft.com/office/infopath/2007/PartnerControls"/>
    <ds:schemaRef ds:uri="5ffbd8be-940a-47db-b8cf-ccea74965527"/>
  </ds:schemaRefs>
</ds:datastoreItem>
</file>

<file path=customXml/itemProps4.xml><?xml version="1.0" encoding="utf-8"?>
<ds:datastoreItem xmlns:ds="http://schemas.openxmlformats.org/officeDocument/2006/customXml" ds:itemID="{D829F828-C370-4E8D-83F2-CA93E196C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bd8be-940a-47db-b8cf-ccea7496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761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CESOP TFE API</vt:lpstr>
      <vt:lpstr>CESOP TFE API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CESOP TFE API</dc:title>
  <dc:subject>CESOP</dc:subject>
  <dc:creator>Morten Winther</dc:creator>
  <cp:keywords>CESOP</cp:keywords>
  <dc:description/>
  <cp:lastModifiedBy>Morten Hedegaard Nielsen</cp:lastModifiedBy>
  <cp:revision>11</cp:revision>
  <cp:lastPrinted>2025-03-25T13:11:00Z</cp:lastPrinted>
  <dcterms:created xsi:type="dcterms:W3CDTF">2025-03-31T08:03:00Z</dcterms:created>
  <dcterms:modified xsi:type="dcterms:W3CDTF">2025-07-10T14:03:00Z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0x010100C35E45C4A1DBB5458CF26E9C3A4F7B02</vt:lpwstr>
  </property>
</Properties>
</file>