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5573292"/>
    <w:bookmarkStart w:id="1" w:name="_Toc140997656"/>
    <w:p w14:paraId="0D8BAE79" w14:textId="77777777" w:rsidR="00036BB7" w:rsidRPr="00643459" w:rsidRDefault="00036BB7" w:rsidP="00036BB7">
      <w:pPr>
        <w:keepNext/>
        <w:keepLines/>
        <w:pageBreakBefore/>
        <w:pBdr>
          <w:top w:val="single" w:sz="12" w:space="1" w:color="auto"/>
        </w:pBdr>
        <w:spacing w:before="142" w:after="113"/>
        <w:outlineLvl w:val="0"/>
        <w:rPr>
          <w:b/>
          <w:kern w:val="28"/>
          <w:sz w:val="36"/>
          <w:lang w:val="da-DK"/>
        </w:rPr>
      </w:pPr>
      <w:r w:rsidRPr="00643459">
        <w:rPr>
          <w:b/>
          <w:kern w:val="28"/>
          <w:sz w:val="36"/>
          <w:lang w:val="da-DK"/>
        </w:rPr>
        <w:fldChar w:fldCharType="begin"/>
      </w:r>
      <w:r w:rsidRPr="00643459">
        <w:rPr>
          <w:b/>
          <w:kern w:val="28"/>
          <w:sz w:val="36"/>
          <w:lang w:val="da-DK"/>
        </w:rPr>
        <w:instrText xml:space="preserve"> FILENAME   \* MERGEFORMAT </w:instrText>
      </w:r>
      <w:r w:rsidRPr="00643459">
        <w:rPr>
          <w:b/>
          <w:kern w:val="28"/>
          <w:sz w:val="36"/>
          <w:lang w:val="da-DK"/>
        </w:rPr>
        <w:fldChar w:fldCharType="separate"/>
      </w:r>
      <w:bookmarkStart w:id="2" w:name="_Toc354386031"/>
      <w:bookmarkStart w:id="3" w:name="_Toc358122159"/>
      <w:bookmarkStart w:id="4" w:name="_Toc214967298"/>
      <w:r>
        <w:rPr>
          <w:b/>
          <w:noProof/>
          <w:kern w:val="28"/>
          <w:sz w:val="36"/>
          <w:lang w:val="da-DK"/>
        </w:rPr>
        <w:t>7.1.12 eIndkomst Vejledning teknik MQ og SFG</w:t>
      </w:r>
      <w:bookmarkEnd w:id="2"/>
      <w:bookmarkEnd w:id="3"/>
      <w:bookmarkEnd w:id="4"/>
      <w:r w:rsidRPr="00643459">
        <w:rPr>
          <w:b/>
          <w:kern w:val="28"/>
          <w:sz w:val="36"/>
          <w:lang w:val="da-DK"/>
        </w:rPr>
        <w:fldChar w:fldCharType="end"/>
      </w:r>
      <w:bookmarkEnd w:id="0"/>
    </w:p>
    <w:p w14:paraId="63E33611" w14:textId="3AA16BA4" w:rsidR="00E12593" w:rsidRDefault="00841D0D">
      <w:pPr>
        <w:pStyle w:val="TOC1"/>
        <w:rPr>
          <w:rFonts w:cs="Arial"/>
          <w:b/>
          <w:bCs/>
          <w:szCs w:val="24"/>
          <w:lang w:val="da-DK" w:eastAsia="da-DK"/>
        </w:rPr>
      </w:pPr>
      <w:r>
        <w:rPr>
          <w:rFonts w:cs="Arial"/>
          <w:b/>
          <w:bCs/>
          <w:sz w:val="28"/>
          <w:szCs w:val="28"/>
          <w:lang w:val="da-DK" w:eastAsia="da-DK"/>
        </w:rPr>
        <w:t>Teknisk vejledning til MQ og SFG</w:t>
      </w:r>
      <w:r>
        <w:rPr>
          <w:rStyle w:val="FootnoteReference"/>
          <w:rFonts w:cs="Arial"/>
          <w:b/>
          <w:bCs/>
          <w:sz w:val="28"/>
          <w:szCs w:val="28"/>
          <w:lang w:val="da-DK" w:eastAsia="da-DK"/>
        </w:rPr>
        <w:footnoteReference w:id="1"/>
      </w:r>
    </w:p>
    <w:p w14:paraId="6D246A5F" w14:textId="77777777" w:rsidR="005739DF" w:rsidRPr="005739DF" w:rsidRDefault="00A45B2E">
      <w:pPr>
        <w:pStyle w:val="TOC1"/>
        <w:rPr>
          <w:noProof/>
          <w:lang w:val="da-DK"/>
        </w:rPr>
      </w:pPr>
      <w:r>
        <w:rPr>
          <w:b/>
          <w:lang w:val="da-DK"/>
        </w:rPr>
        <w:br/>
      </w:r>
      <w:r>
        <w:rPr>
          <w:b/>
          <w:lang w:val="da-DK"/>
        </w:rPr>
        <w:br/>
      </w:r>
      <w:r w:rsidR="00DB61CC">
        <w:rPr>
          <w:b/>
        </w:rPr>
        <w:fldChar w:fldCharType="begin"/>
      </w:r>
      <w:r w:rsidR="00DB61CC" w:rsidRPr="0099546B">
        <w:rPr>
          <w:b/>
          <w:lang w:val="da-DK"/>
        </w:rPr>
        <w:instrText xml:space="preserve"> TOC \o "1-3" \h \z \u </w:instrText>
      </w:r>
      <w:r w:rsidR="00DB61CC">
        <w:rPr>
          <w:b/>
        </w:rPr>
        <w:fldChar w:fldCharType="separate"/>
      </w:r>
    </w:p>
    <w:p w14:paraId="29119F8C" w14:textId="1A94309F" w:rsidR="005739DF" w:rsidRDefault="005739DF">
      <w:pPr>
        <w:pStyle w:val="TOC1"/>
        <w:rPr>
          <w:rFonts w:asciiTheme="minorHAnsi" w:eastAsiaTheme="minorEastAsia" w:hAnsiTheme="minorHAnsi" w:cstheme="minorBidi"/>
          <w:noProof/>
          <w:kern w:val="2"/>
          <w:szCs w:val="24"/>
          <w:lang w:val="en-DK" w:eastAsia="en-DK"/>
          <w14:ligatures w14:val="standardContextual"/>
        </w:rPr>
      </w:pPr>
      <w:r w:rsidRPr="00FB6068">
        <w:rPr>
          <w:rStyle w:val="Hyperlink"/>
          <w:noProof/>
        </w:rPr>
        <w:fldChar w:fldCharType="begin"/>
      </w:r>
      <w:r w:rsidRPr="00FB6068">
        <w:rPr>
          <w:rStyle w:val="Hyperlink"/>
          <w:noProof/>
        </w:rPr>
        <w:instrText xml:space="preserve"> </w:instrText>
      </w:r>
      <w:r>
        <w:rPr>
          <w:noProof/>
        </w:rPr>
        <w:instrText>HYPERLINK \l "_Toc214967298"</w:instrText>
      </w:r>
      <w:r w:rsidRPr="00FB6068">
        <w:rPr>
          <w:rStyle w:val="Hyperlink"/>
          <w:noProof/>
        </w:rPr>
        <w:instrText xml:space="preserve"> </w:instrText>
      </w:r>
      <w:r w:rsidRPr="00FB6068">
        <w:rPr>
          <w:rStyle w:val="Hyperlink"/>
          <w:noProof/>
        </w:rPr>
      </w:r>
      <w:r w:rsidRPr="00FB6068">
        <w:rPr>
          <w:rStyle w:val="Hyperlink"/>
          <w:noProof/>
        </w:rPr>
        <w:fldChar w:fldCharType="separate"/>
      </w:r>
      <w:r w:rsidRPr="00FB6068">
        <w:rPr>
          <w:rStyle w:val="Hyperlink"/>
          <w:b/>
          <w:noProof/>
          <w:kern w:val="28"/>
          <w:lang w:val="da-DK"/>
        </w:rPr>
        <w:t>7.1.12 eIndkomst Vejledning teknik MQ og SFG</w:t>
      </w:r>
      <w:r>
        <w:rPr>
          <w:noProof/>
          <w:webHidden/>
        </w:rPr>
        <w:tab/>
      </w:r>
      <w:r>
        <w:rPr>
          <w:noProof/>
          <w:webHidden/>
        </w:rPr>
        <w:fldChar w:fldCharType="begin"/>
      </w:r>
      <w:r>
        <w:rPr>
          <w:noProof/>
          <w:webHidden/>
        </w:rPr>
        <w:instrText xml:space="preserve"> PAGEREF _Toc214967298 \h </w:instrText>
      </w:r>
      <w:r>
        <w:rPr>
          <w:noProof/>
          <w:webHidden/>
        </w:rPr>
      </w:r>
      <w:r>
        <w:rPr>
          <w:noProof/>
          <w:webHidden/>
        </w:rPr>
        <w:fldChar w:fldCharType="separate"/>
      </w:r>
      <w:r>
        <w:rPr>
          <w:noProof/>
          <w:webHidden/>
        </w:rPr>
        <w:t>1</w:t>
      </w:r>
      <w:r>
        <w:rPr>
          <w:noProof/>
          <w:webHidden/>
        </w:rPr>
        <w:fldChar w:fldCharType="end"/>
      </w:r>
      <w:r w:rsidRPr="00FB6068">
        <w:rPr>
          <w:rStyle w:val="Hyperlink"/>
          <w:noProof/>
        </w:rPr>
        <w:fldChar w:fldCharType="end"/>
      </w:r>
    </w:p>
    <w:p w14:paraId="24227A07" w14:textId="789657AF" w:rsidR="005739DF" w:rsidRDefault="005739DF">
      <w:pPr>
        <w:pStyle w:val="TOC1"/>
        <w:rPr>
          <w:rFonts w:asciiTheme="minorHAnsi" w:eastAsiaTheme="minorEastAsia" w:hAnsiTheme="minorHAnsi" w:cstheme="minorBidi"/>
          <w:noProof/>
          <w:kern w:val="2"/>
          <w:szCs w:val="24"/>
          <w:lang w:val="en-DK" w:eastAsia="en-DK"/>
          <w14:ligatures w14:val="standardContextual"/>
        </w:rPr>
      </w:pPr>
      <w:hyperlink w:anchor="_Toc214967299" w:history="1">
        <w:r w:rsidRPr="00FB6068">
          <w:rPr>
            <w:rStyle w:val="Hyperlink"/>
            <w:noProof/>
            <w:lang w:val="da-DK"/>
          </w:rPr>
          <w:t>eIndkomst – teknisk vejledning til SFG/MQ</w:t>
        </w:r>
        <w:r>
          <w:rPr>
            <w:noProof/>
            <w:webHidden/>
          </w:rPr>
          <w:tab/>
        </w:r>
        <w:r>
          <w:rPr>
            <w:noProof/>
            <w:webHidden/>
          </w:rPr>
          <w:fldChar w:fldCharType="begin"/>
        </w:r>
        <w:r>
          <w:rPr>
            <w:noProof/>
            <w:webHidden/>
          </w:rPr>
          <w:instrText xml:space="preserve"> PAGEREF _Toc214967299 \h </w:instrText>
        </w:r>
        <w:r>
          <w:rPr>
            <w:noProof/>
            <w:webHidden/>
          </w:rPr>
        </w:r>
        <w:r>
          <w:rPr>
            <w:noProof/>
            <w:webHidden/>
          </w:rPr>
          <w:fldChar w:fldCharType="separate"/>
        </w:r>
        <w:r>
          <w:rPr>
            <w:noProof/>
            <w:webHidden/>
          </w:rPr>
          <w:t>2</w:t>
        </w:r>
        <w:r>
          <w:rPr>
            <w:noProof/>
            <w:webHidden/>
          </w:rPr>
          <w:fldChar w:fldCharType="end"/>
        </w:r>
      </w:hyperlink>
    </w:p>
    <w:p w14:paraId="59B032E9" w14:textId="5E511D0B"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00" w:history="1">
        <w:r w:rsidRPr="00FB6068">
          <w:rPr>
            <w:rStyle w:val="Hyperlink"/>
            <w:noProof/>
            <w:lang w:val="da-DK"/>
          </w:rPr>
          <w:t>Forord</w:t>
        </w:r>
        <w:r>
          <w:rPr>
            <w:noProof/>
            <w:webHidden/>
          </w:rPr>
          <w:tab/>
        </w:r>
        <w:r>
          <w:rPr>
            <w:noProof/>
            <w:webHidden/>
          </w:rPr>
          <w:fldChar w:fldCharType="begin"/>
        </w:r>
        <w:r>
          <w:rPr>
            <w:noProof/>
            <w:webHidden/>
          </w:rPr>
          <w:instrText xml:space="preserve"> PAGEREF _Toc214967300 \h </w:instrText>
        </w:r>
        <w:r>
          <w:rPr>
            <w:noProof/>
            <w:webHidden/>
          </w:rPr>
        </w:r>
        <w:r>
          <w:rPr>
            <w:noProof/>
            <w:webHidden/>
          </w:rPr>
          <w:fldChar w:fldCharType="separate"/>
        </w:r>
        <w:r>
          <w:rPr>
            <w:noProof/>
            <w:webHidden/>
          </w:rPr>
          <w:t>2</w:t>
        </w:r>
        <w:r>
          <w:rPr>
            <w:noProof/>
            <w:webHidden/>
          </w:rPr>
          <w:fldChar w:fldCharType="end"/>
        </w:r>
      </w:hyperlink>
    </w:p>
    <w:p w14:paraId="579E02B7" w14:textId="2C40CA70"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01" w:history="1">
        <w:r w:rsidRPr="00FB6068">
          <w:rPr>
            <w:rStyle w:val="Hyperlink"/>
            <w:noProof/>
            <w:lang w:val="da-DK"/>
          </w:rPr>
          <w:t>Formålet med denne vejledning</w:t>
        </w:r>
        <w:r>
          <w:rPr>
            <w:noProof/>
            <w:webHidden/>
          </w:rPr>
          <w:tab/>
        </w:r>
        <w:r>
          <w:rPr>
            <w:noProof/>
            <w:webHidden/>
          </w:rPr>
          <w:fldChar w:fldCharType="begin"/>
        </w:r>
        <w:r>
          <w:rPr>
            <w:noProof/>
            <w:webHidden/>
          </w:rPr>
          <w:instrText xml:space="preserve"> PAGEREF _Toc214967301 \h </w:instrText>
        </w:r>
        <w:r>
          <w:rPr>
            <w:noProof/>
            <w:webHidden/>
          </w:rPr>
        </w:r>
        <w:r>
          <w:rPr>
            <w:noProof/>
            <w:webHidden/>
          </w:rPr>
          <w:fldChar w:fldCharType="separate"/>
        </w:r>
        <w:r>
          <w:rPr>
            <w:noProof/>
            <w:webHidden/>
          </w:rPr>
          <w:t>2</w:t>
        </w:r>
        <w:r>
          <w:rPr>
            <w:noProof/>
            <w:webHidden/>
          </w:rPr>
          <w:fldChar w:fldCharType="end"/>
        </w:r>
      </w:hyperlink>
    </w:p>
    <w:p w14:paraId="63DAF9CD" w14:textId="229E7B7D"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02" w:history="1">
        <w:r w:rsidRPr="00FB6068">
          <w:rPr>
            <w:rStyle w:val="Hyperlink"/>
            <w:noProof/>
            <w:lang w:val="da-DK"/>
          </w:rPr>
          <w:t>Systemets logiske berøringsflader til Virksomhed / Lønservicebureau</w:t>
        </w:r>
        <w:r>
          <w:rPr>
            <w:noProof/>
            <w:webHidden/>
          </w:rPr>
          <w:tab/>
        </w:r>
        <w:r>
          <w:rPr>
            <w:noProof/>
            <w:webHidden/>
          </w:rPr>
          <w:fldChar w:fldCharType="begin"/>
        </w:r>
        <w:r>
          <w:rPr>
            <w:noProof/>
            <w:webHidden/>
          </w:rPr>
          <w:instrText xml:space="preserve"> PAGEREF _Toc214967302 \h </w:instrText>
        </w:r>
        <w:r>
          <w:rPr>
            <w:noProof/>
            <w:webHidden/>
          </w:rPr>
        </w:r>
        <w:r>
          <w:rPr>
            <w:noProof/>
            <w:webHidden/>
          </w:rPr>
          <w:fldChar w:fldCharType="separate"/>
        </w:r>
        <w:r>
          <w:rPr>
            <w:noProof/>
            <w:webHidden/>
          </w:rPr>
          <w:t>2</w:t>
        </w:r>
        <w:r>
          <w:rPr>
            <w:noProof/>
            <w:webHidden/>
          </w:rPr>
          <w:fldChar w:fldCharType="end"/>
        </w:r>
      </w:hyperlink>
    </w:p>
    <w:p w14:paraId="62AE06B6" w14:textId="1575F044" w:rsidR="005739DF" w:rsidRDefault="005739DF">
      <w:pPr>
        <w:pStyle w:val="TOC1"/>
        <w:rPr>
          <w:rFonts w:asciiTheme="minorHAnsi" w:eastAsiaTheme="minorEastAsia" w:hAnsiTheme="minorHAnsi" w:cstheme="minorBidi"/>
          <w:noProof/>
          <w:kern w:val="2"/>
          <w:szCs w:val="24"/>
          <w:lang w:val="en-DK" w:eastAsia="en-DK"/>
          <w14:ligatures w14:val="standardContextual"/>
        </w:rPr>
      </w:pPr>
      <w:hyperlink w:anchor="_Toc214967303" w:history="1">
        <w:r w:rsidRPr="00FB6068">
          <w:rPr>
            <w:rStyle w:val="Hyperlink"/>
            <w:noProof/>
            <w:lang w:val="da-DK"/>
          </w:rPr>
          <w:t>Kommunikation med virksomhed / lønservicebureau - oversigt</w:t>
        </w:r>
        <w:r>
          <w:rPr>
            <w:noProof/>
            <w:webHidden/>
          </w:rPr>
          <w:tab/>
        </w:r>
        <w:r>
          <w:rPr>
            <w:noProof/>
            <w:webHidden/>
          </w:rPr>
          <w:fldChar w:fldCharType="begin"/>
        </w:r>
        <w:r>
          <w:rPr>
            <w:noProof/>
            <w:webHidden/>
          </w:rPr>
          <w:instrText xml:space="preserve"> PAGEREF _Toc214967303 \h </w:instrText>
        </w:r>
        <w:r>
          <w:rPr>
            <w:noProof/>
            <w:webHidden/>
          </w:rPr>
        </w:r>
        <w:r>
          <w:rPr>
            <w:noProof/>
            <w:webHidden/>
          </w:rPr>
          <w:fldChar w:fldCharType="separate"/>
        </w:r>
        <w:r>
          <w:rPr>
            <w:noProof/>
            <w:webHidden/>
          </w:rPr>
          <w:t>4</w:t>
        </w:r>
        <w:r>
          <w:rPr>
            <w:noProof/>
            <w:webHidden/>
          </w:rPr>
          <w:fldChar w:fldCharType="end"/>
        </w:r>
      </w:hyperlink>
    </w:p>
    <w:p w14:paraId="49445AC5" w14:textId="57AC305A" w:rsidR="005739DF" w:rsidRDefault="005739DF">
      <w:pPr>
        <w:pStyle w:val="TOC1"/>
        <w:rPr>
          <w:rFonts w:asciiTheme="minorHAnsi" w:eastAsiaTheme="minorEastAsia" w:hAnsiTheme="minorHAnsi" w:cstheme="minorBidi"/>
          <w:noProof/>
          <w:kern w:val="2"/>
          <w:szCs w:val="24"/>
          <w:lang w:val="en-DK" w:eastAsia="en-DK"/>
          <w14:ligatures w14:val="standardContextual"/>
        </w:rPr>
      </w:pPr>
      <w:hyperlink w:anchor="_Toc214967304" w:history="1">
        <w:r w:rsidRPr="00FB6068">
          <w:rPr>
            <w:rStyle w:val="Hyperlink"/>
            <w:noProof/>
            <w:lang w:val="da-DK"/>
          </w:rPr>
          <w:t>Beskrivelse af den enkelte kommunikationsform</w:t>
        </w:r>
        <w:r>
          <w:rPr>
            <w:noProof/>
            <w:webHidden/>
          </w:rPr>
          <w:tab/>
        </w:r>
        <w:r>
          <w:rPr>
            <w:noProof/>
            <w:webHidden/>
          </w:rPr>
          <w:fldChar w:fldCharType="begin"/>
        </w:r>
        <w:r>
          <w:rPr>
            <w:noProof/>
            <w:webHidden/>
          </w:rPr>
          <w:instrText xml:space="preserve"> PAGEREF _Toc214967304 \h </w:instrText>
        </w:r>
        <w:r>
          <w:rPr>
            <w:noProof/>
            <w:webHidden/>
          </w:rPr>
        </w:r>
        <w:r>
          <w:rPr>
            <w:noProof/>
            <w:webHidden/>
          </w:rPr>
          <w:fldChar w:fldCharType="separate"/>
        </w:r>
        <w:r>
          <w:rPr>
            <w:noProof/>
            <w:webHidden/>
          </w:rPr>
          <w:t>5</w:t>
        </w:r>
        <w:r>
          <w:rPr>
            <w:noProof/>
            <w:webHidden/>
          </w:rPr>
          <w:fldChar w:fldCharType="end"/>
        </w:r>
      </w:hyperlink>
    </w:p>
    <w:p w14:paraId="5E5B0B8F" w14:textId="22886266"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05" w:history="1">
        <w:r w:rsidRPr="00FB6068">
          <w:rPr>
            <w:rStyle w:val="Hyperlink"/>
            <w:noProof/>
            <w:lang w:val="da-DK"/>
          </w:rPr>
          <w:t>WebSphere MQ</w:t>
        </w:r>
        <w:r>
          <w:rPr>
            <w:noProof/>
            <w:webHidden/>
          </w:rPr>
          <w:tab/>
        </w:r>
        <w:r>
          <w:rPr>
            <w:noProof/>
            <w:webHidden/>
          </w:rPr>
          <w:fldChar w:fldCharType="begin"/>
        </w:r>
        <w:r>
          <w:rPr>
            <w:noProof/>
            <w:webHidden/>
          </w:rPr>
          <w:instrText xml:space="preserve"> PAGEREF _Toc214967305 \h </w:instrText>
        </w:r>
        <w:r>
          <w:rPr>
            <w:noProof/>
            <w:webHidden/>
          </w:rPr>
        </w:r>
        <w:r>
          <w:rPr>
            <w:noProof/>
            <w:webHidden/>
          </w:rPr>
          <w:fldChar w:fldCharType="separate"/>
        </w:r>
        <w:r>
          <w:rPr>
            <w:noProof/>
            <w:webHidden/>
          </w:rPr>
          <w:t>5</w:t>
        </w:r>
        <w:r>
          <w:rPr>
            <w:noProof/>
            <w:webHidden/>
          </w:rPr>
          <w:fldChar w:fldCharType="end"/>
        </w:r>
      </w:hyperlink>
    </w:p>
    <w:p w14:paraId="65D75E8A" w14:textId="0BBA5C30"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06" w:history="1">
        <w:r w:rsidRPr="00FB6068">
          <w:rPr>
            <w:rStyle w:val="Hyperlink"/>
            <w:rFonts w:cs="Arial"/>
            <w:noProof/>
            <w:lang w:val="da-DK"/>
          </w:rPr>
          <w:t>Roadmap for oprettelse af MQ-forbindelse</w:t>
        </w:r>
        <w:r>
          <w:rPr>
            <w:noProof/>
            <w:webHidden/>
          </w:rPr>
          <w:tab/>
        </w:r>
        <w:r>
          <w:rPr>
            <w:noProof/>
            <w:webHidden/>
          </w:rPr>
          <w:fldChar w:fldCharType="begin"/>
        </w:r>
        <w:r>
          <w:rPr>
            <w:noProof/>
            <w:webHidden/>
          </w:rPr>
          <w:instrText xml:space="preserve"> PAGEREF _Toc214967306 \h </w:instrText>
        </w:r>
        <w:r>
          <w:rPr>
            <w:noProof/>
            <w:webHidden/>
          </w:rPr>
        </w:r>
        <w:r>
          <w:rPr>
            <w:noProof/>
            <w:webHidden/>
          </w:rPr>
          <w:fldChar w:fldCharType="separate"/>
        </w:r>
        <w:r>
          <w:rPr>
            <w:noProof/>
            <w:webHidden/>
          </w:rPr>
          <w:t>11</w:t>
        </w:r>
        <w:r>
          <w:rPr>
            <w:noProof/>
            <w:webHidden/>
          </w:rPr>
          <w:fldChar w:fldCharType="end"/>
        </w:r>
      </w:hyperlink>
    </w:p>
    <w:p w14:paraId="1252BC10" w14:textId="54CD8F30"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07" w:history="1">
        <w:r w:rsidRPr="00FB6068">
          <w:rPr>
            <w:rStyle w:val="Hyperlink"/>
            <w:noProof/>
            <w:lang w:val="da-DK"/>
          </w:rPr>
          <w:t>SFG</w:t>
        </w:r>
        <w:r>
          <w:rPr>
            <w:noProof/>
            <w:webHidden/>
          </w:rPr>
          <w:tab/>
        </w:r>
        <w:r>
          <w:rPr>
            <w:noProof/>
            <w:webHidden/>
          </w:rPr>
          <w:fldChar w:fldCharType="begin"/>
        </w:r>
        <w:r>
          <w:rPr>
            <w:noProof/>
            <w:webHidden/>
          </w:rPr>
          <w:instrText xml:space="preserve"> PAGEREF _Toc214967307 \h </w:instrText>
        </w:r>
        <w:r>
          <w:rPr>
            <w:noProof/>
            <w:webHidden/>
          </w:rPr>
        </w:r>
        <w:r>
          <w:rPr>
            <w:noProof/>
            <w:webHidden/>
          </w:rPr>
          <w:fldChar w:fldCharType="separate"/>
        </w:r>
        <w:r>
          <w:rPr>
            <w:noProof/>
            <w:webHidden/>
          </w:rPr>
          <w:t>13</w:t>
        </w:r>
        <w:r>
          <w:rPr>
            <w:noProof/>
            <w:webHidden/>
          </w:rPr>
          <w:fldChar w:fldCharType="end"/>
        </w:r>
      </w:hyperlink>
    </w:p>
    <w:p w14:paraId="0B0562D2" w14:textId="747B15A4"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08" w:history="1">
        <w:r w:rsidRPr="00FB6068">
          <w:rPr>
            <w:rStyle w:val="Hyperlink"/>
            <w:noProof/>
            <w:lang w:val="da-DK"/>
          </w:rPr>
          <w:t>SFTP via sikret linje</w:t>
        </w:r>
        <w:r>
          <w:rPr>
            <w:noProof/>
            <w:webHidden/>
          </w:rPr>
          <w:tab/>
        </w:r>
        <w:r>
          <w:rPr>
            <w:noProof/>
            <w:webHidden/>
          </w:rPr>
          <w:fldChar w:fldCharType="begin"/>
        </w:r>
        <w:r>
          <w:rPr>
            <w:noProof/>
            <w:webHidden/>
          </w:rPr>
          <w:instrText xml:space="preserve"> PAGEREF _Toc214967308 \h </w:instrText>
        </w:r>
        <w:r>
          <w:rPr>
            <w:noProof/>
            <w:webHidden/>
          </w:rPr>
        </w:r>
        <w:r>
          <w:rPr>
            <w:noProof/>
            <w:webHidden/>
          </w:rPr>
          <w:fldChar w:fldCharType="separate"/>
        </w:r>
        <w:r>
          <w:rPr>
            <w:noProof/>
            <w:webHidden/>
          </w:rPr>
          <w:t>13</w:t>
        </w:r>
        <w:r>
          <w:rPr>
            <w:noProof/>
            <w:webHidden/>
          </w:rPr>
          <w:fldChar w:fldCharType="end"/>
        </w:r>
      </w:hyperlink>
    </w:p>
    <w:p w14:paraId="68ACBDD2" w14:textId="0AADA40F"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09" w:history="1">
        <w:r w:rsidRPr="00FB6068">
          <w:rPr>
            <w:rStyle w:val="Hyperlink"/>
            <w:noProof/>
            <w:lang w:val="da-DK"/>
          </w:rPr>
          <w:t>WebClient</w:t>
        </w:r>
        <w:r>
          <w:rPr>
            <w:noProof/>
            <w:webHidden/>
          </w:rPr>
          <w:tab/>
        </w:r>
        <w:r>
          <w:rPr>
            <w:noProof/>
            <w:webHidden/>
          </w:rPr>
          <w:fldChar w:fldCharType="begin"/>
        </w:r>
        <w:r>
          <w:rPr>
            <w:noProof/>
            <w:webHidden/>
          </w:rPr>
          <w:instrText xml:space="preserve"> PAGEREF _Toc214967309 \h </w:instrText>
        </w:r>
        <w:r>
          <w:rPr>
            <w:noProof/>
            <w:webHidden/>
          </w:rPr>
        </w:r>
        <w:r>
          <w:rPr>
            <w:noProof/>
            <w:webHidden/>
          </w:rPr>
          <w:fldChar w:fldCharType="separate"/>
        </w:r>
        <w:r>
          <w:rPr>
            <w:noProof/>
            <w:webHidden/>
          </w:rPr>
          <w:t>14</w:t>
        </w:r>
        <w:r>
          <w:rPr>
            <w:noProof/>
            <w:webHidden/>
          </w:rPr>
          <w:fldChar w:fldCharType="end"/>
        </w:r>
      </w:hyperlink>
    </w:p>
    <w:p w14:paraId="45FB0F95" w14:textId="1B43FD9F"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10" w:history="1">
        <w:r w:rsidRPr="00FB6068">
          <w:rPr>
            <w:rStyle w:val="Hyperlink"/>
            <w:noProof/>
            <w:lang w:val="da-DK"/>
          </w:rPr>
          <w:t>WebService</w:t>
        </w:r>
        <w:r>
          <w:rPr>
            <w:noProof/>
            <w:webHidden/>
          </w:rPr>
          <w:tab/>
        </w:r>
        <w:r>
          <w:rPr>
            <w:noProof/>
            <w:webHidden/>
          </w:rPr>
          <w:fldChar w:fldCharType="begin"/>
        </w:r>
        <w:r>
          <w:rPr>
            <w:noProof/>
            <w:webHidden/>
          </w:rPr>
          <w:instrText xml:space="preserve"> PAGEREF _Toc214967310 \h </w:instrText>
        </w:r>
        <w:r>
          <w:rPr>
            <w:noProof/>
            <w:webHidden/>
          </w:rPr>
        </w:r>
        <w:r>
          <w:rPr>
            <w:noProof/>
            <w:webHidden/>
          </w:rPr>
          <w:fldChar w:fldCharType="separate"/>
        </w:r>
        <w:r>
          <w:rPr>
            <w:noProof/>
            <w:webHidden/>
          </w:rPr>
          <w:t>14</w:t>
        </w:r>
        <w:r>
          <w:rPr>
            <w:noProof/>
            <w:webHidden/>
          </w:rPr>
          <w:fldChar w:fldCharType="end"/>
        </w:r>
      </w:hyperlink>
    </w:p>
    <w:p w14:paraId="4B91AF5B" w14:textId="4247720C" w:rsidR="005739DF" w:rsidRDefault="005739DF">
      <w:pPr>
        <w:pStyle w:val="TOC1"/>
        <w:rPr>
          <w:rFonts w:asciiTheme="minorHAnsi" w:eastAsiaTheme="minorEastAsia" w:hAnsiTheme="minorHAnsi" w:cstheme="minorBidi"/>
          <w:noProof/>
          <w:kern w:val="2"/>
          <w:szCs w:val="24"/>
          <w:lang w:val="en-DK" w:eastAsia="en-DK"/>
          <w14:ligatures w14:val="standardContextual"/>
        </w:rPr>
      </w:pPr>
      <w:hyperlink w:anchor="_Toc214967311" w:history="1">
        <w:r w:rsidRPr="00FB6068">
          <w:rPr>
            <w:rStyle w:val="Hyperlink"/>
            <w:noProof/>
            <w:lang w:val="da-DK"/>
          </w:rPr>
          <w:t>Supplerende indstillinger for virksomheden / lønservicebureauet – eventuel tilretning</w:t>
        </w:r>
        <w:r>
          <w:rPr>
            <w:noProof/>
            <w:webHidden/>
          </w:rPr>
          <w:tab/>
        </w:r>
        <w:r>
          <w:rPr>
            <w:noProof/>
            <w:webHidden/>
          </w:rPr>
          <w:fldChar w:fldCharType="begin"/>
        </w:r>
        <w:r>
          <w:rPr>
            <w:noProof/>
            <w:webHidden/>
          </w:rPr>
          <w:instrText xml:space="preserve"> PAGEREF _Toc214967311 \h </w:instrText>
        </w:r>
        <w:r>
          <w:rPr>
            <w:noProof/>
            <w:webHidden/>
          </w:rPr>
        </w:r>
        <w:r>
          <w:rPr>
            <w:noProof/>
            <w:webHidden/>
          </w:rPr>
          <w:fldChar w:fldCharType="separate"/>
        </w:r>
        <w:r>
          <w:rPr>
            <w:noProof/>
            <w:webHidden/>
          </w:rPr>
          <w:t>15</w:t>
        </w:r>
        <w:r>
          <w:rPr>
            <w:noProof/>
            <w:webHidden/>
          </w:rPr>
          <w:fldChar w:fldCharType="end"/>
        </w:r>
      </w:hyperlink>
    </w:p>
    <w:p w14:paraId="2F0102F0" w14:textId="70BB03D0"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12" w:history="1">
        <w:r w:rsidRPr="00FB6068">
          <w:rPr>
            <w:rStyle w:val="Hyperlink"/>
            <w:noProof/>
            <w:lang w:val="da-DK"/>
          </w:rPr>
          <w:t>Virksomhedens / lønservicebureauets mailadresse</w:t>
        </w:r>
        <w:r>
          <w:rPr>
            <w:noProof/>
            <w:webHidden/>
          </w:rPr>
          <w:tab/>
        </w:r>
        <w:r>
          <w:rPr>
            <w:noProof/>
            <w:webHidden/>
          </w:rPr>
          <w:fldChar w:fldCharType="begin"/>
        </w:r>
        <w:r>
          <w:rPr>
            <w:noProof/>
            <w:webHidden/>
          </w:rPr>
          <w:instrText xml:space="preserve"> PAGEREF _Toc214967312 \h </w:instrText>
        </w:r>
        <w:r>
          <w:rPr>
            <w:noProof/>
            <w:webHidden/>
          </w:rPr>
        </w:r>
        <w:r>
          <w:rPr>
            <w:noProof/>
            <w:webHidden/>
          </w:rPr>
          <w:fldChar w:fldCharType="separate"/>
        </w:r>
        <w:r>
          <w:rPr>
            <w:noProof/>
            <w:webHidden/>
          </w:rPr>
          <w:t>15</w:t>
        </w:r>
        <w:r>
          <w:rPr>
            <w:noProof/>
            <w:webHidden/>
          </w:rPr>
          <w:fldChar w:fldCharType="end"/>
        </w:r>
      </w:hyperlink>
    </w:p>
    <w:p w14:paraId="54DA7299" w14:textId="5745A629"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13" w:history="1">
        <w:r w:rsidRPr="00FB6068">
          <w:rPr>
            <w:rStyle w:val="Hyperlink"/>
            <w:noProof/>
          </w:rPr>
          <w:t>Indberetningsmetode</w:t>
        </w:r>
        <w:r>
          <w:rPr>
            <w:noProof/>
            <w:webHidden/>
          </w:rPr>
          <w:tab/>
        </w:r>
        <w:r>
          <w:rPr>
            <w:noProof/>
            <w:webHidden/>
          </w:rPr>
          <w:fldChar w:fldCharType="begin"/>
        </w:r>
        <w:r>
          <w:rPr>
            <w:noProof/>
            <w:webHidden/>
          </w:rPr>
          <w:instrText xml:space="preserve"> PAGEREF _Toc214967313 \h </w:instrText>
        </w:r>
        <w:r>
          <w:rPr>
            <w:noProof/>
            <w:webHidden/>
          </w:rPr>
        </w:r>
        <w:r>
          <w:rPr>
            <w:noProof/>
            <w:webHidden/>
          </w:rPr>
          <w:fldChar w:fldCharType="separate"/>
        </w:r>
        <w:r>
          <w:rPr>
            <w:noProof/>
            <w:webHidden/>
          </w:rPr>
          <w:t>15</w:t>
        </w:r>
        <w:r>
          <w:rPr>
            <w:noProof/>
            <w:webHidden/>
          </w:rPr>
          <w:fldChar w:fldCharType="end"/>
        </w:r>
      </w:hyperlink>
    </w:p>
    <w:p w14:paraId="5B6B4760" w14:textId="11C38EA6"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14" w:history="1">
        <w:r w:rsidRPr="00FB6068">
          <w:rPr>
            <w:rStyle w:val="Hyperlink"/>
            <w:noProof/>
            <w:lang w:val="da-DK"/>
          </w:rPr>
          <w:t>Indberetningsmetoden MQ – yderligere oplysninger</w:t>
        </w:r>
        <w:r>
          <w:rPr>
            <w:noProof/>
            <w:webHidden/>
          </w:rPr>
          <w:tab/>
        </w:r>
        <w:r>
          <w:rPr>
            <w:noProof/>
            <w:webHidden/>
          </w:rPr>
          <w:fldChar w:fldCharType="begin"/>
        </w:r>
        <w:r>
          <w:rPr>
            <w:noProof/>
            <w:webHidden/>
          </w:rPr>
          <w:instrText xml:space="preserve"> PAGEREF _Toc214967314 \h </w:instrText>
        </w:r>
        <w:r>
          <w:rPr>
            <w:noProof/>
            <w:webHidden/>
          </w:rPr>
        </w:r>
        <w:r>
          <w:rPr>
            <w:noProof/>
            <w:webHidden/>
          </w:rPr>
          <w:fldChar w:fldCharType="separate"/>
        </w:r>
        <w:r>
          <w:rPr>
            <w:noProof/>
            <w:webHidden/>
          </w:rPr>
          <w:t>15</w:t>
        </w:r>
        <w:r>
          <w:rPr>
            <w:noProof/>
            <w:webHidden/>
          </w:rPr>
          <w:fldChar w:fldCharType="end"/>
        </w:r>
      </w:hyperlink>
    </w:p>
    <w:p w14:paraId="3D9E0804" w14:textId="50068F33"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15" w:history="1">
        <w:r w:rsidRPr="00FB6068">
          <w:rPr>
            <w:rStyle w:val="Hyperlink"/>
            <w:noProof/>
            <w:lang w:val="da-DK"/>
          </w:rPr>
          <w:t>Indberetningsmetoden SFG – yderligere oplysninger</w:t>
        </w:r>
        <w:r>
          <w:rPr>
            <w:noProof/>
            <w:webHidden/>
          </w:rPr>
          <w:tab/>
        </w:r>
        <w:r>
          <w:rPr>
            <w:noProof/>
            <w:webHidden/>
          </w:rPr>
          <w:fldChar w:fldCharType="begin"/>
        </w:r>
        <w:r>
          <w:rPr>
            <w:noProof/>
            <w:webHidden/>
          </w:rPr>
          <w:instrText xml:space="preserve"> PAGEREF _Toc214967315 \h </w:instrText>
        </w:r>
        <w:r>
          <w:rPr>
            <w:noProof/>
            <w:webHidden/>
          </w:rPr>
        </w:r>
        <w:r>
          <w:rPr>
            <w:noProof/>
            <w:webHidden/>
          </w:rPr>
          <w:fldChar w:fldCharType="separate"/>
        </w:r>
        <w:r>
          <w:rPr>
            <w:noProof/>
            <w:webHidden/>
          </w:rPr>
          <w:t>15</w:t>
        </w:r>
        <w:r>
          <w:rPr>
            <w:noProof/>
            <w:webHidden/>
          </w:rPr>
          <w:fldChar w:fldCharType="end"/>
        </w:r>
      </w:hyperlink>
    </w:p>
    <w:p w14:paraId="72A648A2" w14:textId="594A9CB5"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16" w:history="1">
        <w:r w:rsidRPr="00FB6068">
          <w:rPr>
            <w:rStyle w:val="Hyperlink"/>
            <w:noProof/>
            <w:lang w:val="da-DK"/>
          </w:rPr>
          <w:t>Indberetningskvittering</w:t>
        </w:r>
        <w:r>
          <w:rPr>
            <w:noProof/>
            <w:webHidden/>
          </w:rPr>
          <w:tab/>
        </w:r>
        <w:r>
          <w:rPr>
            <w:noProof/>
            <w:webHidden/>
          </w:rPr>
          <w:fldChar w:fldCharType="begin"/>
        </w:r>
        <w:r>
          <w:rPr>
            <w:noProof/>
            <w:webHidden/>
          </w:rPr>
          <w:instrText xml:space="preserve"> PAGEREF _Toc214967316 \h </w:instrText>
        </w:r>
        <w:r>
          <w:rPr>
            <w:noProof/>
            <w:webHidden/>
          </w:rPr>
        </w:r>
        <w:r>
          <w:rPr>
            <w:noProof/>
            <w:webHidden/>
          </w:rPr>
          <w:fldChar w:fldCharType="separate"/>
        </w:r>
        <w:r>
          <w:rPr>
            <w:noProof/>
            <w:webHidden/>
          </w:rPr>
          <w:t>16</w:t>
        </w:r>
        <w:r>
          <w:rPr>
            <w:noProof/>
            <w:webHidden/>
          </w:rPr>
          <w:fldChar w:fldCharType="end"/>
        </w:r>
      </w:hyperlink>
    </w:p>
    <w:p w14:paraId="703D5E1E" w14:textId="7F7BC610"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17" w:history="1">
        <w:r w:rsidRPr="00FB6068">
          <w:rPr>
            <w:rStyle w:val="Hyperlink"/>
            <w:noProof/>
            <w:lang w:val="da-DK"/>
          </w:rPr>
          <w:t>Kvitteringsmetode</w:t>
        </w:r>
        <w:r>
          <w:rPr>
            <w:noProof/>
            <w:webHidden/>
          </w:rPr>
          <w:tab/>
        </w:r>
        <w:r>
          <w:rPr>
            <w:noProof/>
            <w:webHidden/>
          </w:rPr>
          <w:fldChar w:fldCharType="begin"/>
        </w:r>
        <w:r>
          <w:rPr>
            <w:noProof/>
            <w:webHidden/>
          </w:rPr>
          <w:instrText xml:space="preserve"> PAGEREF _Toc214967317 \h </w:instrText>
        </w:r>
        <w:r>
          <w:rPr>
            <w:noProof/>
            <w:webHidden/>
          </w:rPr>
        </w:r>
        <w:r>
          <w:rPr>
            <w:noProof/>
            <w:webHidden/>
          </w:rPr>
          <w:fldChar w:fldCharType="separate"/>
        </w:r>
        <w:r>
          <w:rPr>
            <w:noProof/>
            <w:webHidden/>
          </w:rPr>
          <w:t>16</w:t>
        </w:r>
        <w:r>
          <w:rPr>
            <w:noProof/>
            <w:webHidden/>
          </w:rPr>
          <w:fldChar w:fldCharType="end"/>
        </w:r>
      </w:hyperlink>
    </w:p>
    <w:p w14:paraId="7D509B0F" w14:textId="6D7BFFE2"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18" w:history="1">
        <w:r w:rsidRPr="00FB6068">
          <w:rPr>
            <w:rStyle w:val="Hyperlink"/>
            <w:noProof/>
            <w:lang w:val="da-DK"/>
          </w:rPr>
          <w:t>Format</w:t>
        </w:r>
        <w:r>
          <w:rPr>
            <w:noProof/>
            <w:webHidden/>
          </w:rPr>
          <w:tab/>
        </w:r>
        <w:r>
          <w:rPr>
            <w:noProof/>
            <w:webHidden/>
          </w:rPr>
          <w:fldChar w:fldCharType="begin"/>
        </w:r>
        <w:r>
          <w:rPr>
            <w:noProof/>
            <w:webHidden/>
          </w:rPr>
          <w:instrText xml:space="preserve"> PAGEREF _Toc214967318 \h </w:instrText>
        </w:r>
        <w:r>
          <w:rPr>
            <w:noProof/>
            <w:webHidden/>
          </w:rPr>
        </w:r>
        <w:r>
          <w:rPr>
            <w:noProof/>
            <w:webHidden/>
          </w:rPr>
          <w:fldChar w:fldCharType="separate"/>
        </w:r>
        <w:r>
          <w:rPr>
            <w:noProof/>
            <w:webHidden/>
          </w:rPr>
          <w:t>16</w:t>
        </w:r>
        <w:r>
          <w:rPr>
            <w:noProof/>
            <w:webHidden/>
          </w:rPr>
          <w:fldChar w:fldCharType="end"/>
        </w:r>
      </w:hyperlink>
    </w:p>
    <w:p w14:paraId="18597986" w14:textId="30361BBD"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19" w:history="1">
        <w:r w:rsidRPr="00FB6068">
          <w:rPr>
            <w:rStyle w:val="Hyperlink"/>
            <w:noProof/>
            <w:lang w:val="da-DK"/>
          </w:rPr>
          <w:t>Skattekort  eMail fritagelse</w:t>
        </w:r>
        <w:r>
          <w:rPr>
            <w:noProof/>
            <w:webHidden/>
          </w:rPr>
          <w:tab/>
        </w:r>
        <w:r>
          <w:rPr>
            <w:noProof/>
            <w:webHidden/>
          </w:rPr>
          <w:fldChar w:fldCharType="begin"/>
        </w:r>
        <w:r>
          <w:rPr>
            <w:noProof/>
            <w:webHidden/>
          </w:rPr>
          <w:instrText xml:space="preserve"> PAGEREF _Toc214967319 \h </w:instrText>
        </w:r>
        <w:r>
          <w:rPr>
            <w:noProof/>
            <w:webHidden/>
          </w:rPr>
        </w:r>
        <w:r>
          <w:rPr>
            <w:noProof/>
            <w:webHidden/>
          </w:rPr>
          <w:fldChar w:fldCharType="separate"/>
        </w:r>
        <w:r>
          <w:rPr>
            <w:noProof/>
            <w:webHidden/>
          </w:rPr>
          <w:t>16</w:t>
        </w:r>
        <w:r>
          <w:rPr>
            <w:noProof/>
            <w:webHidden/>
          </w:rPr>
          <w:fldChar w:fldCharType="end"/>
        </w:r>
      </w:hyperlink>
    </w:p>
    <w:p w14:paraId="3B97D2E3" w14:textId="078E4919" w:rsidR="005739DF" w:rsidRDefault="005739DF">
      <w:pPr>
        <w:pStyle w:val="TOC3"/>
        <w:rPr>
          <w:rFonts w:asciiTheme="minorHAnsi" w:eastAsiaTheme="minorEastAsia" w:hAnsiTheme="minorHAnsi" w:cstheme="minorBidi"/>
          <w:noProof/>
          <w:kern w:val="2"/>
          <w:sz w:val="24"/>
          <w:szCs w:val="24"/>
          <w:lang w:val="en-DK" w:eastAsia="en-DK"/>
          <w14:ligatures w14:val="standardContextual"/>
        </w:rPr>
      </w:pPr>
      <w:hyperlink w:anchor="_Toc214967320" w:history="1">
        <w:r w:rsidRPr="00FB6068">
          <w:rPr>
            <w:rStyle w:val="Hyperlink"/>
            <w:noProof/>
            <w:lang w:val="da-DK"/>
          </w:rPr>
          <w:t>SFG/MQ kommunikationsformat</w:t>
        </w:r>
        <w:r>
          <w:rPr>
            <w:noProof/>
            <w:webHidden/>
          </w:rPr>
          <w:tab/>
        </w:r>
        <w:r>
          <w:rPr>
            <w:noProof/>
            <w:webHidden/>
          </w:rPr>
          <w:fldChar w:fldCharType="begin"/>
        </w:r>
        <w:r>
          <w:rPr>
            <w:noProof/>
            <w:webHidden/>
          </w:rPr>
          <w:instrText xml:space="preserve"> PAGEREF _Toc214967320 \h </w:instrText>
        </w:r>
        <w:r>
          <w:rPr>
            <w:noProof/>
            <w:webHidden/>
          </w:rPr>
        </w:r>
        <w:r>
          <w:rPr>
            <w:noProof/>
            <w:webHidden/>
          </w:rPr>
          <w:fldChar w:fldCharType="separate"/>
        </w:r>
        <w:r>
          <w:rPr>
            <w:noProof/>
            <w:webHidden/>
          </w:rPr>
          <w:t>16</w:t>
        </w:r>
        <w:r>
          <w:rPr>
            <w:noProof/>
            <w:webHidden/>
          </w:rPr>
          <w:fldChar w:fldCharType="end"/>
        </w:r>
      </w:hyperlink>
    </w:p>
    <w:p w14:paraId="4A8213B3" w14:textId="524ADEA1" w:rsidR="005739DF" w:rsidRDefault="005739DF">
      <w:pPr>
        <w:pStyle w:val="TOC1"/>
        <w:rPr>
          <w:rFonts w:asciiTheme="minorHAnsi" w:eastAsiaTheme="minorEastAsia" w:hAnsiTheme="minorHAnsi" w:cstheme="minorBidi"/>
          <w:noProof/>
          <w:kern w:val="2"/>
          <w:szCs w:val="24"/>
          <w:lang w:val="en-DK" w:eastAsia="en-DK"/>
          <w14:ligatures w14:val="standardContextual"/>
        </w:rPr>
      </w:pPr>
      <w:hyperlink w:anchor="_Toc214967321" w:history="1">
        <w:r w:rsidRPr="00FB6068">
          <w:rPr>
            <w:rStyle w:val="Hyperlink"/>
            <w:noProof/>
            <w:lang w:val="da-DK"/>
          </w:rPr>
          <w:t>Datastrukturer og formater</w:t>
        </w:r>
        <w:r>
          <w:rPr>
            <w:noProof/>
            <w:webHidden/>
          </w:rPr>
          <w:tab/>
        </w:r>
        <w:r>
          <w:rPr>
            <w:noProof/>
            <w:webHidden/>
          </w:rPr>
          <w:fldChar w:fldCharType="begin"/>
        </w:r>
        <w:r>
          <w:rPr>
            <w:noProof/>
            <w:webHidden/>
          </w:rPr>
          <w:instrText xml:space="preserve"> PAGEREF _Toc214967321 \h </w:instrText>
        </w:r>
        <w:r>
          <w:rPr>
            <w:noProof/>
            <w:webHidden/>
          </w:rPr>
        </w:r>
        <w:r>
          <w:rPr>
            <w:noProof/>
            <w:webHidden/>
          </w:rPr>
          <w:fldChar w:fldCharType="separate"/>
        </w:r>
        <w:r>
          <w:rPr>
            <w:noProof/>
            <w:webHidden/>
          </w:rPr>
          <w:t>17</w:t>
        </w:r>
        <w:r>
          <w:rPr>
            <w:noProof/>
            <w:webHidden/>
          </w:rPr>
          <w:fldChar w:fldCharType="end"/>
        </w:r>
      </w:hyperlink>
    </w:p>
    <w:p w14:paraId="7B3A8D92" w14:textId="7B29F2FA" w:rsidR="005739DF" w:rsidRDefault="005739DF">
      <w:pPr>
        <w:pStyle w:val="TOC2"/>
        <w:rPr>
          <w:rFonts w:asciiTheme="minorHAnsi" w:eastAsiaTheme="minorEastAsia" w:hAnsiTheme="minorHAnsi" w:cstheme="minorBidi"/>
          <w:noProof/>
          <w:kern w:val="2"/>
          <w:sz w:val="24"/>
          <w:szCs w:val="24"/>
          <w:lang w:val="en-DK" w:eastAsia="en-DK"/>
          <w14:ligatures w14:val="standardContextual"/>
        </w:rPr>
      </w:pPr>
      <w:hyperlink w:anchor="_Toc214967322" w:history="1">
        <w:r w:rsidRPr="00FB6068">
          <w:rPr>
            <w:rStyle w:val="Hyperlink"/>
            <w:noProof/>
            <w:lang w:val="da-DK"/>
          </w:rPr>
          <w:t>Henvisning til tekniske vejledninger (formater mv.)</w:t>
        </w:r>
        <w:r>
          <w:rPr>
            <w:noProof/>
            <w:webHidden/>
          </w:rPr>
          <w:tab/>
        </w:r>
        <w:r>
          <w:rPr>
            <w:noProof/>
            <w:webHidden/>
          </w:rPr>
          <w:fldChar w:fldCharType="begin"/>
        </w:r>
        <w:r>
          <w:rPr>
            <w:noProof/>
            <w:webHidden/>
          </w:rPr>
          <w:instrText xml:space="preserve"> PAGEREF _Toc214967322 \h </w:instrText>
        </w:r>
        <w:r>
          <w:rPr>
            <w:noProof/>
            <w:webHidden/>
          </w:rPr>
        </w:r>
        <w:r>
          <w:rPr>
            <w:noProof/>
            <w:webHidden/>
          </w:rPr>
          <w:fldChar w:fldCharType="separate"/>
        </w:r>
        <w:r>
          <w:rPr>
            <w:noProof/>
            <w:webHidden/>
          </w:rPr>
          <w:t>17</w:t>
        </w:r>
        <w:r>
          <w:rPr>
            <w:noProof/>
            <w:webHidden/>
          </w:rPr>
          <w:fldChar w:fldCharType="end"/>
        </w:r>
      </w:hyperlink>
    </w:p>
    <w:p w14:paraId="064732AE" w14:textId="77777777" w:rsidR="00D657B8" w:rsidRPr="00EC6143" w:rsidRDefault="00DB61CC" w:rsidP="00353FB2">
      <w:pPr>
        <w:pStyle w:val="Heading1"/>
        <w:numPr>
          <w:ilvl w:val="0"/>
          <w:numId w:val="0"/>
        </w:numPr>
        <w:rPr>
          <w:kern w:val="0"/>
          <w:lang w:val="da-DK"/>
        </w:rPr>
      </w:pPr>
      <w:r>
        <w:rPr>
          <w:b w:val="0"/>
          <w:kern w:val="0"/>
          <w:sz w:val="24"/>
        </w:rPr>
        <w:lastRenderedPageBreak/>
        <w:fldChar w:fldCharType="end"/>
      </w:r>
      <w:bookmarkStart w:id="5" w:name="_Toc214967299"/>
      <w:r w:rsidR="00D657B8" w:rsidRPr="00EC6143">
        <w:rPr>
          <w:kern w:val="0"/>
          <w:lang w:val="da-DK"/>
        </w:rPr>
        <w:t xml:space="preserve">eIndkomst – teknisk vejledning </w:t>
      </w:r>
      <w:r w:rsidR="00F739A6">
        <w:rPr>
          <w:kern w:val="0"/>
          <w:lang w:val="da-DK"/>
        </w:rPr>
        <w:t>til SFG/MQ</w:t>
      </w:r>
      <w:bookmarkEnd w:id="5"/>
    </w:p>
    <w:p w14:paraId="6828FD2A" w14:textId="19B68183" w:rsidR="00C313EA" w:rsidRDefault="00C313EA" w:rsidP="00C313EA">
      <w:pPr>
        <w:pStyle w:val="Heading2"/>
        <w:numPr>
          <w:ilvl w:val="0"/>
          <w:numId w:val="0"/>
        </w:numPr>
        <w:ind w:left="652" w:hanging="652"/>
        <w:rPr>
          <w:lang w:val="da-DK"/>
        </w:rPr>
      </w:pPr>
      <w:bookmarkStart w:id="6" w:name="_Toc214967300"/>
      <w:r>
        <w:rPr>
          <w:lang w:val="da-DK"/>
        </w:rPr>
        <w:t>Forord</w:t>
      </w:r>
      <w:bookmarkEnd w:id="6"/>
    </w:p>
    <w:p w14:paraId="0AD3891F" w14:textId="597AF4B2" w:rsidR="00C313EA" w:rsidRPr="00EE1722" w:rsidRDefault="00C313EA" w:rsidP="00C313EA">
      <w:pPr>
        <w:rPr>
          <w:rFonts w:cs="Arial"/>
          <w:lang w:val="da-DK"/>
        </w:rPr>
      </w:pPr>
      <w:r w:rsidRPr="00EE1722">
        <w:rPr>
          <w:rFonts w:cs="Arial"/>
          <w:lang w:val="da-DK"/>
        </w:rPr>
        <w:t>Dokumentet gælder som vejledning for adgang til</w:t>
      </w:r>
      <w:r>
        <w:rPr>
          <w:rFonts w:cs="Arial"/>
          <w:lang w:val="da-DK"/>
        </w:rPr>
        <w:t xml:space="preserve"> både</w:t>
      </w:r>
      <w:r w:rsidRPr="00EE1722">
        <w:rPr>
          <w:rFonts w:cs="Arial"/>
          <w:lang w:val="da-DK"/>
        </w:rPr>
        <w:t xml:space="preserve"> produktion og test.</w:t>
      </w:r>
      <w:r>
        <w:rPr>
          <w:rFonts w:cs="Arial"/>
          <w:lang w:val="da-DK"/>
        </w:rPr>
        <w:t xml:space="preserve"> Når der er forskel på produktion og test er dette markeret i vejledningen.</w:t>
      </w:r>
    </w:p>
    <w:p w14:paraId="7040271A" w14:textId="77777777" w:rsidR="00C313EA" w:rsidRPr="00C41B2A" w:rsidRDefault="00C313EA" w:rsidP="00C313EA">
      <w:pPr>
        <w:pStyle w:val="NormalWeb"/>
        <w:rPr>
          <w:rFonts w:ascii="Arial" w:hAnsi="Arial" w:cs="Arial"/>
          <w:sz w:val="20"/>
          <w:szCs w:val="20"/>
        </w:rPr>
      </w:pPr>
      <w:r w:rsidRPr="00C41B2A">
        <w:rPr>
          <w:rFonts w:ascii="Arial" w:hAnsi="Arial" w:cs="Arial"/>
          <w:sz w:val="20"/>
          <w:szCs w:val="20"/>
        </w:rPr>
        <w:t xml:space="preserve">Adgang til ekstern test kræver en separat aftale. Se </w:t>
      </w:r>
      <w:r w:rsidRPr="00C41B2A">
        <w:rPr>
          <w:rFonts w:ascii="Arial" w:hAnsi="Arial" w:cs="Arial"/>
          <w:i/>
          <w:iCs/>
          <w:sz w:val="20"/>
          <w:szCs w:val="20"/>
        </w:rPr>
        <w:t>eIndkomst Aftale om brug af SFG Ekstern Test</w:t>
      </w:r>
      <w:r w:rsidRPr="00C41B2A">
        <w:rPr>
          <w:rFonts w:ascii="Arial" w:hAnsi="Arial" w:cs="Arial"/>
          <w:sz w:val="20"/>
          <w:szCs w:val="20"/>
        </w:rPr>
        <w:t xml:space="preserve">, som du finder på skat.dk/eindkomst under Vejledninger og blanketter &gt; Vejledninger til WebSphere MQ (Message Queuing) og Sterling File Gateway (SFG) </w:t>
      </w:r>
    </w:p>
    <w:p w14:paraId="132F5784" w14:textId="77777777" w:rsidR="00C313EA" w:rsidRDefault="00C313EA" w:rsidP="00AE6943">
      <w:pPr>
        <w:pStyle w:val="Heading2"/>
        <w:numPr>
          <w:ilvl w:val="0"/>
          <w:numId w:val="0"/>
        </w:numPr>
        <w:rPr>
          <w:lang w:val="da-DK"/>
        </w:rPr>
      </w:pPr>
    </w:p>
    <w:p w14:paraId="746FE48C" w14:textId="77777777" w:rsidR="00EC6143" w:rsidRPr="00EC6143" w:rsidRDefault="00EC6143" w:rsidP="00AE6943">
      <w:pPr>
        <w:pStyle w:val="Heading2"/>
        <w:numPr>
          <w:ilvl w:val="0"/>
          <w:numId w:val="0"/>
        </w:numPr>
        <w:rPr>
          <w:lang w:val="da-DK"/>
        </w:rPr>
      </w:pPr>
      <w:bookmarkStart w:id="7" w:name="_Toc214967301"/>
      <w:r w:rsidRPr="00EC6143">
        <w:rPr>
          <w:lang w:val="da-DK"/>
        </w:rPr>
        <w:t>Formål</w:t>
      </w:r>
      <w:r>
        <w:rPr>
          <w:lang w:val="da-DK"/>
        </w:rPr>
        <w:t>et med denne vejledning</w:t>
      </w:r>
      <w:bookmarkEnd w:id="7"/>
    </w:p>
    <w:p w14:paraId="039FB690" w14:textId="5D5BC9DD" w:rsidR="00613059" w:rsidRPr="00566E96" w:rsidRDefault="2499D9E0" w:rsidP="00D24A5F">
      <w:pPr>
        <w:pStyle w:val="NormalWeb"/>
        <w:jc w:val="both"/>
        <w:rPr>
          <w:rFonts w:ascii="Arial" w:hAnsi="Arial" w:cs="Arial"/>
          <w:sz w:val="20"/>
          <w:szCs w:val="20"/>
        </w:rPr>
      </w:pPr>
      <w:r w:rsidRPr="2499D9E0">
        <w:rPr>
          <w:rFonts w:ascii="Arial" w:hAnsi="Arial" w:cs="Arial"/>
          <w:sz w:val="20"/>
          <w:szCs w:val="20"/>
        </w:rPr>
        <w:t xml:space="preserve">Denne vejledning til eIndkosmts SFG-indberetningsløsning er rettet mod </w:t>
      </w:r>
    </w:p>
    <w:p w14:paraId="212B74C7" w14:textId="77777777" w:rsidR="00613059" w:rsidRPr="00566E96" w:rsidRDefault="00613059" w:rsidP="00613059">
      <w:pPr>
        <w:pStyle w:val="NormalWeb"/>
        <w:numPr>
          <w:ilvl w:val="0"/>
          <w:numId w:val="45"/>
        </w:numPr>
        <w:jc w:val="both"/>
        <w:rPr>
          <w:rFonts w:ascii="Arial" w:hAnsi="Arial" w:cs="Arial"/>
          <w:sz w:val="20"/>
          <w:szCs w:val="20"/>
        </w:rPr>
      </w:pPr>
      <w:r w:rsidRPr="00566E96">
        <w:rPr>
          <w:rFonts w:ascii="Arial" w:hAnsi="Arial" w:cs="Arial"/>
          <w:sz w:val="20"/>
          <w:szCs w:val="20"/>
        </w:rPr>
        <w:t>L</w:t>
      </w:r>
      <w:r w:rsidR="00EC6143" w:rsidRPr="00566E96">
        <w:rPr>
          <w:rFonts w:ascii="Arial" w:hAnsi="Arial" w:cs="Arial"/>
          <w:sz w:val="20"/>
          <w:szCs w:val="20"/>
        </w:rPr>
        <w:t>ønservicebureauer</w:t>
      </w:r>
    </w:p>
    <w:p w14:paraId="1B2BAE31" w14:textId="77777777" w:rsidR="00613059" w:rsidRPr="00566E96" w:rsidRDefault="00613059" w:rsidP="00613059">
      <w:pPr>
        <w:pStyle w:val="NormalWeb"/>
        <w:numPr>
          <w:ilvl w:val="0"/>
          <w:numId w:val="45"/>
        </w:numPr>
        <w:jc w:val="both"/>
        <w:rPr>
          <w:rFonts w:ascii="Arial" w:hAnsi="Arial" w:cs="Arial"/>
          <w:sz w:val="20"/>
          <w:szCs w:val="20"/>
        </w:rPr>
      </w:pPr>
      <w:r w:rsidRPr="00566E96">
        <w:rPr>
          <w:rFonts w:ascii="Arial" w:hAnsi="Arial" w:cs="Arial"/>
          <w:sz w:val="20"/>
          <w:szCs w:val="20"/>
        </w:rPr>
        <w:t>P</w:t>
      </w:r>
      <w:r w:rsidR="00EC6143" w:rsidRPr="00566E96">
        <w:rPr>
          <w:rFonts w:ascii="Arial" w:hAnsi="Arial" w:cs="Arial"/>
          <w:sz w:val="20"/>
          <w:szCs w:val="20"/>
        </w:rPr>
        <w:t xml:space="preserve">roducenter af lønsystemer </w:t>
      </w:r>
    </w:p>
    <w:p w14:paraId="75C6549B" w14:textId="77777777" w:rsidR="00613059" w:rsidRPr="00566E96" w:rsidRDefault="00613059" w:rsidP="00613059">
      <w:pPr>
        <w:pStyle w:val="NormalWeb"/>
        <w:numPr>
          <w:ilvl w:val="0"/>
          <w:numId w:val="45"/>
        </w:numPr>
        <w:jc w:val="both"/>
        <w:rPr>
          <w:rFonts w:ascii="Arial" w:hAnsi="Arial" w:cs="Arial"/>
          <w:sz w:val="20"/>
          <w:szCs w:val="20"/>
        </w:rPr>
      </w:pPr>
      <w:r w:rsidRPr="00566E96">
        <w:rPr>
          <w:rFonts w:ascii="Arial" w:hAnsi="Arial" w:cs="Arial"/>
          <w:sz w:val="20"/>
          <w:szCs w:val="20"/>
        </w:rPr>
        <w:t>V</w:t>
      </w:r>
      <w:r w:rsidR="00EC6143" w:rsidRPr="00566E96">
        <w:rPr>
          <w:rFonts w:ascii="Arial" w:hAnsi="Arial" w:cs="Arial"/>
          <w:sz w:val="20"/>
          <w:szCs w:val="20"/>
        </w:rPr>
        <w:t>irksomheder</w:t>
      </w:r>
      <w:r w:rsidR="00D24A5F" w:rsidRPr="00566E96">
        <w:rPr>
          <w:rFonts w:ascii="Arial" w:hAnsi="Arial" w:cs="Arial"/>
          <w:sz w:val="20"/>
          <w:szCs w:val="20"/>
        </w:rPr>
        <w:t xml:space="preserve">, </w:t>
      </w:r>
    </w:p>
    <w:p w14:paraId="54A8B119" w14:textId="0C915FFF" w:rsidR="00D24A5F" w:rsidRPr="00566E96" w:rsidRDefault="00613059" w:rsidP="00613059">
      <w:pPr>
        <w:pStyle w:val="NormalWeb"/>
        <w:jc w:val="both"/>
        <w:rPr>
          <w:rFonts w:ascii="Arial" w:hAnsi="Arial" w:cs="Arial"/>
          <w:sz w:val="20"/>
          <w:szCs w:val="20"/>
        </w:rPr>
      </w:pPr>
      <w:r w:rsidRPr="00566E96">
        <w:rPr>
          <w:rFonts w:ascii="Arial" w:hAnsi="Arial" w:cs="Arial"/>
          <w:sz w:val="20"/>
          <w:szCs w:val="20"/>
        </w:rPr>
        <w:t xml:space="preserve">som skal </w:t>
      </w:r>
      <w:r w:rsidR="00C313EA">
        <w:rPr>
          <w:rFonts w:ascii="Arial" w:hAnsi="Arial" w:cs="Arial"/>
          <w:sz w:val="20"/>
          <w:szCs w:val="20"/>
        </w:rPr>
        <w:t>ind</w:t>
      </w:r>
      <w:r w:rsidR="00EC6143" w:rsidRPr="00566E96">
        <w:rPr>
          <w:rFonts w:ascii="Arial" w:hAnsi="Arial" w:cs="Arial"/>
          <w:sz w:val="20"/>
          <w:szCs w:val="20"/>
        </w:rPr>
        <w:t>ret</w:t>
      </w:r>
      <w:r w:rsidRPr="00566E96">
        <w:rPr>
          <w:rFonts w:ascii="Arial" w:hAnsi="Arial" w:cs="Arial"/>
          <w:sz w:val="20"/>
          <w:szCs w:val="20"/>
        </w:rPr>
        <w:t xml:space="preserve">te deres </w:t>
      </w:r>
      <w:r w:rsidR="00EC6143" w:rsidRPr="00566E96">
        <w:rPr>
          <w:rFonts w:ascii="Arial" w:hAnsi="Arial" w:cs="Arial"/>
          <w:sz w:val="20"/>
          <w:szCs w:val="20"/>
        </w:rPr>
        <w:t>IT-lønsystemer</w:t>
      </w:r>
      <w:r w:rsidRPr="00566E96">
        <w:rPr>
          <w:rFonts w:ascii="Arial" w:hAnsi="Arial" w:cs="Arial"/>
          <w:sz w:val="20"/>
          <w:szCs w:val="20"/>
        </w:rPr>
        <w:t xml:space="preserve"> med henblik på at kunne foretage indberetning af oplysninger om </w:t>
      </w:r>
      <w:r w:rsidR="00AA45C3" w:rsidRPr="00566E96">
        <w:rPr>
          <w:rFonts w:ascii="Arial" w:hAnsi="Arial" w:cs="Arial"/>
          <w:sz w:val="20"/>
          <w:szCs w:val="20"/>
        </w:rPr>
        <w:t>i</w:t>
      </w:r>
      <w:r w:rsidRPr="00566E96">
        <w:rPr>
          <w:rFonts w:ascii="Arial" w:hAnsi="Arial" w:cs="Arial"/>
          <w:sz w:val="20"/>
          <w:szCs w:val="20"/>
        </w:rPr>
        <w:t xml:space="preserve">ndkomst </w:t>
      </w:r>
      <w:r w:rsidR="00F739A6" w:rsidRPr="00566E96">
        <w:rPr>
          <w:rFonts w:ascii="Arial" w:hAnsi="Arial" w:cs="Arial"/>
          <w:sz w:val="20"/>
          <w:szCs w:val="20"/>
        </w:rPr>
        <w:t>mv.</w:t>
      </w:r>
      <w:r w:rsidRPr="00566E96">
        <w:rPr>
          <w:rFonts w:ascii="Arial" w:hAnsi="Arial" w:cs="Arial"/>
          <w:sz w:val="20"/>
          <w:szCs w:val="20"/>
        </w:rPr>
        <w:t xml:space="preserve"> til </w:t>
      </w:r>
      <w:r w:rsidR="000F43C5" w:rsidRPr="000F43C5">
        <w:rPr>
          <w:rFonts w:ascii="Arial" w:hAnsi="Arial" w:cs="Arial"/>
          <w:sz w:val="20"/>
          <w:szCs w:val="20"/>
        </w:rPr>
        <w:t>Skattestyrelsen</w:t>
      </w:r>
      <w:r w:rsidRPr="00566E96">
        <w:rPr>
          <w:rFonts w:ascii="Arial" w:hAnsi="Arial" w:cs="Arial"/>
          <w:sz w:val="20"/>
          <w:szCs w:val="20"/>
        </w:rPr>
        <w:t>s eIndkom</w:t>
      </w:r>
      <w:r w:rsidR="00973AD0">
        <w:rPr>
          <w:rFonts w:ascii="Arial" w:hAnsi="Arial" w:cs="Arial"/>
          <w:sz w:val="20"/>
          <w:szCs w:val="20"/>
        </w:rPr>
        <w:t>s</w:t>
      </w:r>
      <w:r w:rsidRPr="00566E96">
        <w:rPr>
          <w:rFonts w:ascii="Arial" w:hAnsi="Arial" w:cs="Arial"/>
          <w:sz w:val="20"/>
          <w:szCs w:val="20"/>
        </w:rPr>
        <w:t>t</w:t>
      </w:r>
      <w:r w:rsidR="00973AD0">
        <w:rPr>
          <w:rFonts w:ascii="Arial" w:hAnsi="Arial" w:cs="Arial"/>
          <w:sz w:val="20"/>
          <w:szCs w:val="20"/>
        </w:rPr>
        <w:t xml:space="preserve"> </w:t>
      </w:r>
      <w:r w:rsidRPr="00566E96">
        <w:rPr>
          <w:rFonts w:ascii="Arial" w:hAnsi="Arial" w:cs="Arial"/>
          <w:sz w:val="20"/>
          <w:szCs w:val="20"/>
        </w:rPr>
        <w:t>system</w:t>
      </w:r>
      <w:r w:rsidR="00F739A6" w:rsidRPr="00566E96">
        <w:rPr>
          <w:rFonts w:ascii="Arial" w:hAnsi="Arial" w:cs="Arial"/>
          <w:sz w:val="20"/>
          <w:szCs w:val="20"/>
        </w:rPr>
        <w:t xml:space="preserve"> via SFG eller MQ</w:t>
      </w:r>
      <w:r w:rsidRPr="00566E96">
        <w:rPr>
          <w:rFonts w:ascii="Arial" w:hAnsi="Arial" w:cs="Arial"/>
          <w:sz w:val="20"/>
          <w:szCs w:val="20"/>
        </w:rPr>
        <w:t xml:space="preserve">. </w:t>
      </w:r>
    </w:p>
    <w:p w14:paraId="669EF069" w14:textId="77777777" w:rsidR="00EC6143" w:rsidRPr="00566E96" w:rsidRDefault="00EC6143" w:rsidP="00D24A5F">
      <w:pPr>
        <w:pStyle w:val="NormalWeb"/>
        <w:jc w:val="both"/>
        <w:rPr>
          <w:rFonts w:ascii="Arial" w:hAnsi="Arial" w:cs="Arial"/>
          <w:sz w:val="20"/>
          <w:szCs w:val="20"/>
        </w:rPr>
      </w:pPr>
      <w:r w:rsidRPr="00566E96">
        <w:rPr>
          <w:rFonts w:ascii="Arial" w:hAnsi="Arial" w:cs="Arial"/>
          <w:sz w:val="20"/>
          <w:szCs w:val="20"/>
        </w:rPr>
        <w:t>I denne sammenhæng er alle, der indberetter samtidig</w:t>
      </w:r>
      <w:r w:rsidR="00D24A5F" w:rsidRPr="00566E96">
        <w:rPr>
          <w:rFonts w:ascii="Arial" w:hAnsi="Arial" w:cs="Arial"/>
          <w:sz w:val="20"/>
          <w:szCs w:val="20"/>
        </w:rPr>
        <w:t>t</w:t>
      </w:r>
      <w:r w:rsidRPr="00566E96">
        <w:rPr>
          <w:rFonts w:ascii="Arial" w:hAnsi="Arial" w:cs="Arial"/>
          <w:sz w:val="20"/>
          <w:szCs w:val="20"/>
        </w:rPr>
        <w:t xml:space="preserve"> for mere end et SE-nr., at betragte som et lønservicebureau.</w:t>
      </w:r>
    </w:p>
    <w:p w14:paraId="7A79CE4C" w14:textId="77777777" w:rsidR="00E622D3" w:rsidRPr="00566E96" w:rsidRDefault="00D24A5F" w:rsidP="00D24A5F">
      <w:pPr>
        <w:pStyle w:val="NormalWeb"/>
        <w:jc w:val="both"/>
        <w:rPr>
          <w:rFonts w:ascii="Arial" w:hAnsi="Arial" w:cs="Arial"/>
          <w:sz w:val="20"/>
          <w:szCs w:val="20"/>
        </w:rPr>
      </w:pPr>
      <w:r w:rsidRPr="00566E96">
        <w:rPr>
          <w:rFonts w:ascii="Arial" w:hAnsi="Arial" w:cs="Arial"/>
          <w:sz w:val="20"/>
          <w:szCs w:val="20"/>
        </w:rPr>
        <w:t>Vedledningen omhandler</w:t>
      </w:r>
    </w:p>
    <w:p w14:paraId="2DEC37DD" w14:textId="77777777" w:rsidR="00E622D3" w:rsidRPr="00566E96" w:rsidRDefault="00C13A85" w:rsidP="005739DF">
      <w:pPr>
        <w:pStyle w:val="NormalWeb"/>
        <w:numPr>
          <w:ilvl w:val="0"/>
          <w:numId w:val="11"/>
        </w:numPr>
        <w:rPr>
          <w:rFonts w:ascii="Arial" w:hAnsi="Arial" w:cs="Arial"/>
          <w:sz w:val="20"/>
          <w:szCs w:val="20"/>
        </w:rPr>
      </w:pPr>
      <w:r w:rsidRPr="00566E96">
        <w:rPr>
          <w:rFonts w:ascii="Arial" w:hAnsi="Arial" w:cs="Arial"/>
          <w:sz w:val="20"/>
          <w:szCs w:val="20"/>
        </w:rPr>
        <w:t>Beskrivelser ve</w:t>
      </w:r>
      <w:r w:rsidR="00E622D3" w:rsidRPr="00566E96">
        <w:rPr>
          <w:rFonts w:ascii="Arial" w:hAnsi="Arial" w:cs="Arial"/>
          <w:sz w:val="20"/>
          <w:szCs w:val="20"/>
        </w:rPr>
        <w:t xml:space="preserve">drørende de </w:t>
      </w:r>
      <w:r w:rsidR="00D24A5F" w:rsidRPr="00566E96">
        <w:rPr>
          <w:rFonts w:ascii="Arial" w:hAnsi="Arial" w:cs="Arial"/>
          <w:sz w:val="20"/>
          <w:szCs w:val="20"/>
        </w:rPr>
        <w:t>tekniske tilslutning</w:t>
      </w:r>
      <w:r w:rsidR="00E622D3" w:rsidRPr="00566E96">
        <w:rPr>
          <w:rFonts w:ascii="Arial" w:hAnsi="Arial" w:cs="Arial"/>
          <w:sz w:val="20"/>
          <w:szCs w:val="20"/>
        </w:rPr>
        <w:t xml:space="preserve">smuligheder til </w:t>
      </w:r>
      <w:r w:rsidR="00D24A5F" w:rsidRPr="00566E96">
        <w:rPr>
          <w:rFonts w:ascii="Arial" w:hAnsi="Arial" w:cs="Arial"/>
          <w:sz w:val="20"/>
          <w:szCs w:val="20"/>
        </w:rPr>
        <w:t>systemet, såsom</w:t>
      </w:r>
      <w:r w:rsidR="00E622D3" w:rsidRPr="00566E96">
        <w:rPr>
          <w:rFonts w:ascii="Arial" w:hAnsi="Arial" w:cs="Arial"/>
          <w:sz w:val="20"/>
          <w:szCs w:val="20"/>
        </w:rPr>
        <w:t xml:space="preserve"> valg af k</w:t>
      </w:r>
      <w:r w:rsidR="00D24A5F" w:rsidRPr="00566E96">
        <w:rPr>
          <w:rFonts w:ascii="Arial" w:hAnsi="Arial" w:cs="Arial"/>
          <w:sz w:val="20"/>
          <w:szCs w:val="20"/>
        </w:rPr>
        <w:t>ommunikationsform</w:t>
      </w:r>
      <w:r w:rsidR="00E622D3" w:rsidRPr="00566E96">
        <w:rPr>
          <w:rFonts w:ascii="Arial" w:hAnsi="Arial" w:cs="Arial"/>
          <w:sz w:val="20"/>
          <w:szCs w:val="20"/>
        </w:rPr>
        <w:t xml:space="preserve">, </w:t>
      </w:r>
      <w:r w:rsidR="00D24A5F" w:rsidRPr="00566E96">
        <w:rPr>
          <w:rFonts w:ascii="Arial" w:hAnsi="Arial" w:cs="Arial"/>
          <w:sz w:val="20"/>
          <w:szCs w:val="20"/>
        </w:rPr>
        <w:t>tilslutningsform</w:t>
      </w:r>
      <w:r w:rsidR="00E622D3" w:rsidRPr="00566E96">
        <w:rPr>
          <w:rFonts w:ascii="Arial" w:hAnsi="Arial" w:cs="Arial"/>
          <w:sz w:val="20"/>
          <w:szCs w:val="20"/>
        </w:rPr>
        <w:t>, inddata</w:t>
      </w:r>
      <w:r w:rsidR="00662B07" w:rsidRPr="00566E96">
        <w:rPr>
          <w:rFonts w:ascii="Arial" w:hAnsi="Arial" w:cs="Arial"/>
          <w:sz w:val="20"/>
          <w:szCs w:val="20"/>
        </w:rPr>
        <w:t>-</w:t>
      </w:r>
      <w:r w:rsidR="00E622D3" w:rsidRPr="00566E96">
        <w:rPr>
          <w:rFonts w:ascii="Arial" w:hAnsi="Arial" w:cs="Arial"/>
          <w:sz w:val="20"/>
          <w:szCs w:val="20"/>
        </w:rPr>
        <w:t xml:space="preserve"> og uddataformater</w:t>
      </w:r>
    </w:p>
    <w:p w14:paraId="5A27F5AC" w14:textId="77777777" w:rsidR="00C13A85" w:rsidRPr="00566E96" w:rsidRDefault="00C13A85" w:rsidP="00E622D3">
      <w:pPr>
        <w:pStyle w:val="NormalWeb"/>
        <w:numPr>
          <w:ilvl w:val="0"/>
          <w:numId w:val="11"/>
        </w:numPr>
        <w:jc w:val="both"/>
        <w:rPr>
          <w:rFonts w:ascii="Arial" w:hAnsi="Arial" w:cs="Arial"/>
          <w:sz w:val="20"/>
          <w:szCs w:val="20"/>
        </w:rPr>
      </w:pPr>
      <w:r w:rsidRPr="00566E96">
        <w:rPr>
          <w:rFonts w:ascii="Arial" w:hAnsi="Arial" w:cs="Arial"/>
          <w:sz w:val="20"/>
          <w:szCs w:val="20"/>
        </w:rPr>
        <w:t>Uddybende beskrivelse</w:t>
      </w:r>
      <w:r w:rsidR="00E51C50" w:rsidRPr="00566E96">
        <w:rPr>
          <w:rFonts w:ascii="Arial" w:hAnsi="Arial" w:cs="Arial"/>
          <w:sz w:val="20"/>
          <w:szCs w:val="20"/>
        </w:rPr>
        <w:t xml:space="preserve"> og </w:t>
      </w:r>
      <w:r w:rsidRPr="00566E96">
        <w:rPr>
          <w:rFonts w:ascii="Arial" w:hAnsi="Arial" w:cs="Arial"/>
          <w:sz w:val="20"/>
          <w:szCs w:val="20"/>
        </w:rPr>
        <w:t>vejledning omkring anvendelse af indberetningsformatet</w:t>
      </w:r>
      <w:r w:rsidR="00613059" w:rsidRPr="00566E96">
        <w:rPr>
          <w:rFonts w:ascii="Arial" w:hAnsi="Arial" w:cs="Arial"/>
          <w:sz w:val="20"/>
          <w:szCs w:val="20"/>
        </w:rPr>
        <w:t>.</w:t>
      </w:r>
      <w:r w:rsidRPr="00566E96">
        <w:rPr>
          <w:rFonts w:ascii="Arial" w:hAnsi="Arial" w:cs="Arial"/>
          <w:sz w:val="20"/>
          <w:szCs w:val="20"/>
        </w:rPr>
        <w:t xml:space="preserve"> </w:t>
      </w:r>
    </w:p>
    <w:p w14:paraId="4A089FE6" w14:textId="77777777" w:rsidR="00E622D3" w:rsidRPr="003E70CC" w:rsidRDefault="00E622D3" w:rsidP="0012154E">
      <w:pPr>
        <w:pStyle w:val="Heading2"/>
        <w:numPr>
          <w:ilvl w:val="0"/>
          <w:numId w:val="0"/>
        </w:numPr>
        <w:rPr>
          <w:lang w:val="da-DK"/>
        </w:rPr>
      </w:pPr>
      <w:bookmarkStart w:id="8" w:name="_Toc214967302"/>
      <w:r w:rsidRPr="003E70CC">
        <w:rPr>
          <w:lang w:val="da-DK"/>
        </w:rPr>
        <w:t xml:space="preserve">Systemets </w:t>
      </w:r>
      <w:r w:rsidR="00EC7D8E">
        <w:rPr>
          <w:lang w:val="da-DK"/>
        </w:rPr>
        <w:t xml:space="preserve">logiske </w:t>
      </w:r>
      <w:r w:rsidRPr="003E70CC">
        <w:rPr>
          <w:lang w:val="da-DK"/>
        </w:rPr>
        <w:t>berøringsflader til Virksomhed</w:t>
      </w:r>
      <w:r w:rsidR="000B262B">
        <w:rPr>
          <w:lang w:val="da-DK"/>
        </w:rPr>
        <w:t xml:space="preserve"> </w:t>
      </w:r>
      <w:r w:rsidRPr="003E70CC">
        <w:rPr>
          <w:lang w:val="da-DK"/>
        </w:rPr>
        <w:t>/ Lønservicebureau</w:t>
      </w:r>
      <w:bookmarkEnd w:id="8"/>
    </w:p>
    <w:p w14:paraId="47EB2148" w14:textId="77777777" w:rsidR="003777A6" w:rsidRDefault="003777A6" w:rsidP="000B262B">
      <w:pPr>
        <w:pStyle w:val="Heading4"/>
        <w:numPr>
          <w:ilvl w:val="0"/>
          <w:numId w:val="0"/>
        </w:numPr>
        <w:rPr>
          <w:lang w:val="da-DK"/>
        </w:rPr>
      </w:pPr>
      <w:r>
        <w:rPr>
          <w:lang w:val="da-DK"/>
        </w:rPr>
        <w:t>Virksomheden / lønservicebureauet</w:t>
      </w:r>
      <w:r w:rsidR="004F2458">
        <w:rPr>
          <w:lang w:val="da-DK"/>
        </w:rPr>
        <w:t xml:space="preserve"> </w:t>
      </w:r>
      <w:r>
        <w:rPr>
          <w:lang w:val="da-DK"/>
        </w:rPr>
        <w:t xml:space="preserve"> </w:t>
      </w:r>
      <w:r w:rsidR="004F2458">
        <w:rPr>
          <w:lang w:val="da-DK"/>
        </w:rPr>
        <w:t>tilsluttes</w:t>
      </w:r>
    </w:p>
    <w:p w14:paraId="2268A21F" w14:textId="77777777" w:rsidR="00F739A6" w:rsidRPr="00566E96" w:rsidRDefault="00F739A6" w:rsidP="000B262B">
      <w:pPr>
        <w:jc w:val="both"/>
        <w:rPr>
          <w:rFonts w:cs="Arial"/>
          <w:lang w:val="da-DK"/>
        </w:rPr>
      </w:pPr>
      <w:r w:rsidRPr="00566E96">
        <w:rPr>
          <w:rFonts w:cs="Arial"/>
          <w:lang w:val="da-DK"/>
        </w:rPr>
        <w:t xml:space="preserve">Indberetningspligtige virksomheder skal være registreret som arbejdsgiver </w:t>
      </w:r>
      <w:r w:rsidR="00662B07" w:rsidRPr="00566E96">
        <w:rPr>
          <w:rFonts w:cs="Arial"/>
          <w:lang w:val="da-DK"/>
        </w:rPr>
        <w:t>via virk.dk</w:t>
      </w:r>
      <w:r w:rsidRPr="00566E96">
        <w:rPr>
          <w:rFonts w:cs="Arial"/>
          <w:lang w:val="da-DK"/>
        </w:rPr>
        <w:t>. Virksomheder</w:t>
      </w:r>
      <w:r w:rsidR="009B352F" w:rsidRPr="00566E96">
        <w:rPr>
          <w:rFonts w:cs="Arial"/>
          <w:lang w:val="da-DK"/>
        </w:rPr>
        <w:t>,</w:t>
      </w:r>
      <w:r w:rsidRPr="00566E96">
        <w:rPr>
          <w:rFonts w:cs="Arial"/>
          <w:lang w:val="da-DK"/>
        </w:rPr>
        <w:t xml:space="preserve"> der skal agere lønservicebureau, skal indgå en særlig aftale </w:t>
      </w:r>
      <w:r w:rsidR="00662B07" w:rsidRPr="00566E96">
        <w:rPr>
          <w:rFonts w:cs="Arial"/>
          <w:lang w:val="da-DK"/>
        </w:rPr>
        <w:t xml:space="preserve">med </w:t>
      </w:r>
      <w:r w:rsidR="000F43C5" w:rsidRPr="000F43C5">
        <w:rPr>
          <w:rFonts w:cs="Arial"/>
          <w:lang w:val="da-DK"/>
        </w:rPr>
        <w:t>Skattestyrelsen</w:t>
      </w:r>
      <w:r w:rsidR="00662B07" w:rsidRPr="00566E96">
        <w:rPr>
          <w:rFonts w:cs="Arial"/>
          <w:lang w:val="da-DK"/>
        </w:rPr>
        <w:t xml:space="preserve"> </w:t>
      </w:r>
      <w:r w:rsidRPr="00566E96">
        <w:rPr>
          <w:rFonts w:cs="Arial"/>
          <w:lang w:val="da-DK"/>
        </w:rPr>
        <w:t>om dette.</w:t>
      </w:r>
    </w:p>
    <w:p w14:paraId="2320465F" w14:textId="2497F714" w:rsidR="00E44B4D" w:rsidRPr="00566E96" w:rsidRDefault="00F739A6" w:rsidP="000B262B">
      <w:pPr>
        <w:jc w:val="both"/>
        <w:rPr>
          <w:rFonts w:cs="Arial"/>
          <w:lang w:val="da-DK"/>
        </w:rPr>
      </w:pPr>
      <w:r w:rsidRPr="00566E96">
        <w:rPr>
          <w:rFonts w:cs="Arial"/>
          <w:lang w:val="da-DK"/>
        </w:rPr>
        <w:t>Når dette er på plads, kan der principielt indberettes via</w:t>
      </w:r>
      <w:r w:rsidR="00A303A3">
        <w:rPr>
          <w:rFonts w:cs="Arial"/>
          <w:lang w:val="da-DK"/>
        </w:rPr>
        <w:t xml:space="preserve"> </w:t>
      </w:r>
      <w:r w:rsidRPr="00566E96">
        <w:rPr>
          <w:rFonts w:cs="Arial"/>
          <w:lang w:val="da-DK"/>
        </w:rPr>
        <w:t>TastSelv Erhverv</w:t>
      </w:r>
      <w:r w:rsidR="000F43C5">
        <w:rPr>
          <w:rFonts w:cs="Arial"/>
          <w:lang w:val="da-DK"/>
        </w:rPr>
        <w:t xml:space="preserve"> på skat.dk</w:t>
      </w:r>
      <w:r w:rsidRPr="00566E96">
        <w:rPr>
          <w:rFonts w:cs="Arial"/>
          <w:lang w:val="da-DK"/>
        </w:rPr>
        <w:t>.</w:t>
      </w:r>
      <w:r w:rsidR="00E44B4D" w:rsidRPr="00566E96">
        <w:rPr>
          <w:rFonts w:cs="Arial"/>
          <w:lang w:val="da-DK"/>
        </w:rPr>
        <w:t xml:space="preserve"> </w:t>
      </w:r>
    </w:p>
    <w:p w14:paraId="28386C73" w14:textId="77777777" w:rsidR="00C114D9" w:rsidRPr="00566E96" w:rsidRDefault="00C114D9" w:rsidP="00C114D9">
      <w:pPr>
        <w:jc w:val="both"/>
        <w:rPr>
          <w:rFonts w:cs="Arial"/>
          <w:lang w:val="da-DK"/>
        </w:rPr>
      </w:pPr>
      <w:r w:rsidRPr="00566E96">
        <w:rPr>
          <w:rFonts w:cs="Arial"/>
          <w:lang w:val="da-DK"/>
        </w:rPr>
        <w:t>Valg af kommunikationsform</w:t>
      </w:r>
      <w:r w:rsidR="00B50EF5" w:rsidRPr="00566E96">
        <w:rPr>
          <w:rFonts w:cs="Arial"/>
          <w:lang w:val="da-DK"/>
        </w:rPr>
        <w:t xml:space="preserve"> MQ eller SFG</w:t>
      </w:r>
      <w:r w:rsidRPr="00566E96">
        <w:rPr>
          <w:rFonts w:cs="Arial"/>
          <w:lang w:val="da-DK"/>
        </w:rPr>
        <w:t xml:space="preserve"> medfører dog behov for nærmere aftale med IBM</w:t>
      </w:r>
      <w:r w:rsidR="009B352F" w:rsidRPr="00566E96">
        <w:rPr>
          <w:rFonts w:cs="Arial"/>
          <w:lang w:val="da-DK"/>
        </w:rPr>
        <w:t xml:space="preserve">, der er </w:t>
      </w:r>
      <w:r w:rsidR="000F43C5">
        <w:rPr>
          <w:rFonts w:cs="Arial"/>
          <w:lang w:val="da-DK"/>
        </w:rPr>
        <w:t>Skattestyrelsen</w:t>
      </w:r>
      <w:r w:rsidR="009B352F" w:rsidRPr="00566E96">
        <w:rPr>
          <w:rFonts w:cs="Arial"/>
          <w:lang w:val="da-DK"/>
        </w:rPr>
        <w:t>s systemleverandør vedr. eIndkomst</w:t>
      </w:r>
      <w:r w:rsidRPr="00566E96">
        <w:rPr>
          <w:rFonts w:cs="Arial"/>
          <w:lang w:val="da-DK"/>
        </w:rPr>
        <w:t>:</w:t>
      </w:r>
    </w:p>
    <w:p w14:paraId="17A54BA0" w14:textId="77777777" w:rsidR="00B50EF5" w:rsidRPr="00566E96" w:rsidRDefault="00C114D9" w:rsidP="00C114D9">
      <w:pPr>
        <w:numPr>
          <w:ilvl w:val="0"/>
          <w:numId w:val="47"/>
        </w:numPr>
        <w:jc w:val="both"/>
        <w:rPr>
          <w:rFonts w:cs="Arial"/>
          <w:lang w:val="da-DK"/>
        </w:rPr>
      </w:pPr>
      <w:r w:rsidRPr="00566E96">
        <w:rPr>
          <w:rFonts w:cs="Arial"/>
          <w:lang w:val="da-DK"/>
        </w:rPr>
        <w:t xml:space="preserve">Er der tale om tilslutning via </w:t>
      </w:r>
      <w:r w:rsidR="00841D0D" w:rsidRPr="00566E96">
        <w:rPr>
          <w:rFonts w:cs="Arial"/>
          <w:lang w:val="da-DK"/>
        </w:rPr>
        <w:t>SFG</w:t>
      </w:r>
      <w:r w:rsidRPr="00566E96">
        <w:rPr>
          <w:rFonts w:cs="Arial"/>
          <w:lang w:val="da-DK"/>
        </w:rPr>
        <w:t xml:space="preserve">, forudsættes det, at der til dette formål er indgået aftale med </w:t>
      </w:r>
      <w:r w:rsidR="000F43C5">
        <w:rPr>
          <w:rFonts w:cs="Arial"/>
          <w:lang w:val="da-DK"/>
        </w:rPr>
        <w:t>Skattestyrelsen</w:t>
      </w:r>
      <w:r w:rsidR="00F04348" w:rsidRPr="00566E96">
        <w:rPr>
          <w:rFonts w:cs="Arial"/>
          <w:lang w:val="da-DK"/>
        </w:rPr>
        <w:t>/</w:t>
      </w:r>
      <w:r w:rsidRPr="00566E96">
        <w:rPr>
          <w:rFonts w:cs="Arial"/>
          <w:lang w:val="da-DK"/>
        </w:rPr>
        <w:t xml:space="preserve">IBM om brug af en </w:t>
      </w:r>
      <w:r w:rsidR="00B50EF5" w:rsidRPr="00566E96">
        <w:rPr>
          <w:rFonts w:cs="Arial"/>
          <w:lang w:val="da-DK"/>
        </w:rPr>
        <w:t>partner mailbox</w:t>
      </w:r>
      <w:r w:rsidRPr="00566E96">
        <w:rPr>
          <w:rFonts w:cs="Arial"/>
          <w:lang w:val="da-DK"/>
        </w:rPr>
        <w:t xml:space="preserve"> samt af den relevante </w:t>
      </w:r>
      <w:r w:rsidR="00841D0D" w:rsidRPr="00566E96">
        <w:rPr>
          <w:rFonts w:cs="Arial"/>
          <w:lang w:val="da-DK"/>
        </w:rPr>
        <w:t>SFG-løsning.</w:t>
      </w:r>
    </w:p>
    <w:p w14:paraId="3B52F66B" w14:textId="77777777" w:rsidR="00C114D9" w:rsidRPr="00566E96" w:rsidRDefault="00B50EF5" w:rsidP="00B50EF5">
      <w:pPr>
        <w:ind w:left="360"/>
        <w:jc w:val="both"/>
        <w:rPr>
          <w:rFonts w:cs="Arial"/>
          <w:lang w:val="da-DK"/>
        </w:rPr>
      </w:pPr>
      <w:r w:rsidRPr="00566E96">
        <w:rPr>
          <w:rFonts w:cs="Arial"/>
          <w:lang w:val="da-DK"/>
        </w:rPr>
        <w:t xml:space="preserve">Aftalen baserer sig på dokumentet </w:t>
      </w:r>
      <w:r w:rsidR="006A62E7" w:rsidRPr="00566E96">
        <w:rPr>
          <w:rFonts w:cs="Arial"/>
          <w:lang w:val="da-DK"/>
        </w:rPr>
        <w:t>’ eIndkomst Aftale om brug af SFG</w:t>
      </w:r>
      <w:r w:rsidRPr="00566E96">
        <w:rPr>
          <w:rFonts w:cs="Arial"/>
          <w:lang w:val="da-DK"/>
        </w:rPr>
        <w:t>’ og forudsætter, at virksomheden sender den tilhørende bestilling til IBM.</w:t>
      </w:r>
    </w:p>
    <w:p w14:paraId="78C430AC" w14:textId="77777777" w:rsidR="00C114D9" w:rsidRPr="00566E96" w:rsidRDefault="00C114D9" w:rsidP="00C114D9">
      <w:pPr>
        <w:numPr>
          <w:ilvl w:val="0"/>
          <w:numId w:val="47"/>
        </w:numPr>
        <w:jc w:val="both"/>
        <w:rPr>
          <w:rFonts w:cs="Arial"/>
          <w:lang w:val="da-DK"/>
        </w:rPr>
      </w:pPr>
      <w:r w:rsidRPr="00566E96">
        <w:rPr>
          <w:rFonts w:cs="Arial"/>
          <w:lang w:val="da-DK"/>
        </w:rPr>
        <w:lastRenderedPageBreak/>
        <w:t xml:space="preserve">Tilsvarende skal der ved tilslutning via MQ træffes nærmere aftale med </w:t>
      </w:r>
      <w:r w:rsidR="000F43C5">
        <w:rPr>
          <w:rFonts w:cs="Arial"/>
          <w:lang w:val="da-DK"/>
        </w:rPr>
        <w:t>Skattestyrelsen</w:t>
      </w:r>
      <w:r w:rsidR="00F04348" w:rsidRPr="00566E96">
        <w:rPr>
          <w:rFonts w:cs="Arial"/>
          <w:lang w:val="da-DK"/>
        </w:rPr>
        <w:t>/</w:t>
      </w:r>
      <w:r w:rsidRPr="00566E96">
        <w:rPr>
          <w:rFonts w:cs="Arial"/>
          <w:lang w:val="da-DK"/>
        </w:rPr>
        <w:t>IBM om etableringen.</w:t>
      </w:r>
    </w:p>
    <w:p w14:paraId="198C3378" w14:textId="77777777" w:rsidR="000B262B" w:rsidRPr="00566E96" w:rsidRDefault="00E44B4D" w:rsidP="000B262B">
      <w:pPr>
        <w:jc w:val="both"/>
        <w:rPr>
          <w:rFonts w:cs="Arial"/>
          <w:lang w:val="da-DK"/>
        </w:rPr>
      </w:pPr>
      <w:r w:rsidRPr="00566E96">
        <w:rPr>
          <w:rFonts w:cs="Arial"/>
          <w:lang w:val="da-DK"/>
        </w:rPr>
        <w:t xml:space="preserve">I forbindelse med tilslutningen er der en række valg, der skal træffes omkring kommunikationsform, formater mv. </w:t>
      </w:r>
      <w:r w:rsidR="000B262B" w:rsidRPr="00566E96">
        <w:rPr>
          <w:rFonts w:cs="Arial"/>
          <w:lang w:val="da-DK"/>
        </w:rPr>
        <w:t xml:space="preserve"> </w:t>
      </w:r>
    </w:p>
    <w:p w14:paraId="329F352C" w14:textId="77777777" w:rsidR="00E44B4D" w:rsidRPr="00566E96" w:rsidRDefault="003777A6" w:rsidP="000B262B">
      <w:pPr>
        <w:jc w:val="both"/>
        <w:rPr>
          <w:rFonts w:cs="Arial"/>
          <w:lang w:val="da-DK"/>
        </w:rPr>
      </w:pPr>
      <w:r w:rsidRPr="00566E96">
        <w:rPr>
          <w:rFonts w:cs="Arial"/>
          <w:lang w:val="da-DK"/>
        </w:rPr>
        <w:t xml:space="preserve">For virksomheder der benytter lønservicebureau, er det </w:t>
      </w:r>
      <w:r w:rsidR="00E51C50" w:rsidRPr="00566E96">
        <w:rPr>
          <w:rFonts w:cs="Arial"/>
          <w:lang w:val="da-DK"/>
        </w:rPr>
        <w:t>i hov</w:t>
      </w:r>
      <w:r w:rsidR="00613059" w:rsidRPr="00566E96">
        <w:rPr>
          <w:rFonts w:cs="Arial"/>
          <w:lang w:val="da-DK"/>
        </w:rPr>
        <w:t>ed</w:t>
      </w:r>
      <w:r w:rsidR="00E51C50" w:rsidRPr="00566E96">
        <w:rPr>
          <w:rFonts w:cs="Arial"/>
          <w:lang w:val="da-DK"/>
        </w:rPr>
        <w:t xml:space="preserve">træk </w:t>
      </w:r>
      <w:r w:rsidRPr="00566E96">
        <w:rPr>
          <w:rFonts w:cs="Arial"/>
          <w:lang w:val="da-DK"/>
        </w:rPr>
        <w:t xml:space="preserve">alene lønservicebureauet, der skal træffe disse valg. </w:t>
      </w:r>
      <w:r w:rsidR="004F2458" w:rsidRPr="00566E96">
        <w:rPr>
          <w:rFonts w:cs="Arial"/>
          <w:lang w:val="da-DK"/>
        </w:rPr>
        <w:t xml:space="preserve">Virksomheden bør dog altid sikre sig, at </w:t>
      </w:r>
      <w:r w:rsidR="000F43C5" w:rsidRPr="00566E96">
        <w:rPr>
          <w:rFonts w:cs="Arial"/>
          <w:lang w:val="da-DK"/>
        </w:rPr>
        <w:t>mailadresse</w:t>
      </w:r>
      <w:r w:rsidR="004F2458" w:rsidRPr="00566E96">
        <w:rPr>
          <w:rFonts w:cs="Arial"/>
          <w:lang w:val="da-DK"/>
        </w:rPr>
        <w:t xml:space="preserve"> er registreret hos </w:t>
      </w:r>
      <w:r w:rsidR="000F43C5">
        <w:rPr>
          <w:rFonts w:cs="Arial"/>
          <w:lang w:val="da-DK"/>
        </w:rPr>
        <w:t>Skattestyrelsen</w:t>
      </w:r>
      <w:r w:rsidR="00F04348" w:rsidRPr="00566E96">
        <w:rPr>
          <w:rFonts w:cs="Arial"/>
          <w:lang w:val="da-DK"/>
        </w:rPr>
        <w:t>, enten i eIndkomst supplerende indstillinger eller i TastSelv Erhverv</w:t>
      </w:r>
      <w:r w:rsidR="004F2458" w:rsidRPr="00566E96">
        <w:rPr>
          <w:rFonts w:cs="Arial"/>
          <w:lang w:val="da-DK"/>
        </w:rPr>
        <w:t xml:space="preserve"> </w:t>
      </w:r>
    </w:p>
    <w:p w14:paraId="20C7A3C4" w14:textId="77777777" w:rsidR="003C78B7" w:rsidRDefault="003C78B7" w:rsidP="000B262B">
      <w:pPr>
        <w:pStyle w:val="Heading4"/>
        <w:numPr>
          <w:ilvl w:val="0"/>
          <w:numId w:val="0"/>
        </w:numPr>
        <w:rPr>
          <w:lang w:val="da-DK"/>
        </w:rPr>
      </w:pPr>
      <w:r>
        <w:rPr>
          <w:lang w:val="da-DK"/>
        </w:rPr>
        <w:t>Virksomhed</w:t>
      </w:r>
      <w:r w:rsidR="00E51C50">
        <w:rPr>
          <w:lang w:val="da-DK"/>
        </w:rPr>
        <w:t xml:space="preserve"> </w:t>
      </w:r>
      <w:r>
        <w:rPr>
          <w:lang w:val="da-DK"/>
        </w:rPr>
        <w:t>/</w:t>
      </w:r>
      <w:r w:rsidR="00E51C50">
        <w:rPr>
          <w:lang w:val="da-DK"/>
        </w:rPr>
        <w:t xml:space="preserve"> </w:t>
      </w:r>
      <w:r>
        <w:rPr>
          <w:lang w:val="da-DK"/>
        </w:rPr>
        <w:t>lønservicebureau foretager test af tilslutning</w:t>
      </w:r>
    </w:p>
    <w:p w14:paraId="25E25452" w14:textId="77777777" w:rsidR="000B262B" w:rsidRPr="00566E96" w:rsidRDefault="000B262B" w:rsidP="00865D4C">
      <w:pPr>
        <w:rPr>
          <w:rFonts w:cs="Arial"/>
          <w:lang w:val="da-DK"/>
        </w:rPr>
      </w:pPr>
      <w:r w:rsidRPr="00566E96">
        <w:rPr>
          <w:rFonts w:cs="Arial"/>
          <w:lang w:val="da-DK"/>
        </w:rPr>
        <w:t>Det er muligt at test</w:t>
      </w:r>
      <w:r w:rsidR="00E51C50" w:rsidRPr="00566E96">
        <w:rPr>
          <w:rFonts w:cs="Arial"/>
          <w:lang w:val="da-DK"/>
        </w:rPr>
        <w:t>e</w:t>
      </w:r>
      <w:r w:rsidRPr="00566E96">
        <w:rPr>
          <w:rFonts w:cs="Arial"/>
          <w:lang w:val="da-DK"/>
        </w:rPr>
        <w:t xml:space="preserve"> sin tilslutning </w:t>
      </w:r>
      <w:r w:rsidR="00662B07" w:rsidRPr="00566E96">
        <w:rPr>
          <w:rFonts w:cs="Arial"/>
          <w:lang w:val="da-DK"/>
        </w:rPr>
        <w:t xml:space="preserve">før </w:t>
      </w:r>
      <w:r w:rsidRPr="00566E96">
        <w:rPr>
          <w:rFonts w:cs="Arial"/>
          <w:lang w:val="da-DK"/>
        </w:rPr>
        <w:t xml:space="preserve">overgang til produktionsforløb. </w:t>
      </w:r>
    </w:p>
    <w:p w14:paraId="76C99784" w14:textId="77777777" w:rsidR="003C78B7" w:rsidRPr="00566E96" w:rsidRDefault="003C78B7" w:rsidP="00865D4C">
      <w:pPr>
        <w:rPr>
          <w:rFonts w:cs="Arial"/>
          <w:lang w:val="da-DK"/>
        </w:rPr>
      </w:pPr>
      <w:r w:rsidRPr="00566E96">
        <w:rPr>
          <w:rFonts w:cs="Arial"/>
          <w:lang w:val="da-DK"/>
        </w:rPr>
        <w:t>Der er et selvstændigt testmiljø til rådighed for afprøvning af virksomhedens / lønservicebureauets indberetningsformat, kvitteringsformat og formater på skattekortleverance</w:t>
      </w:r>
      <w:r w:rsidR="00662B07" w:rsidRPr="00566E96">
        <w:rPr>
          <w:rFonts w:cs="Arial"/>
          <w:lang w:val="da-DK"/>
        </w:rPr>
        <w:t>r</w:t>
      </w:r>
      <w:r w:rsidRPr="00566E96">
        <w:rPr>
          <w:rFonts w:cs="Arial"/>
          <w:lang w:val="da-DK"/>
        </w:rPr>
        <w:t>.</w:t>
      </w:r>
    </w:p>
    <w:p w14:paraId="2EC698F7" w14:textId="77777777" w:rsidR="003E70CC" w:rsidRDefault="003E70CC" w:rsidP="000B262B">
      <w:pPr>
        <w:pStyle w:val="Heading4"/>
        <w:numPr>
          <w:ilvl w:val="0"/>
          <w:numId w:val="0"/>
        </w:numPr>
        <w:rPr>
          <w:lang w:val="da-DK"/>
        </w:rPr>
      </w:pPr>
      <w:r w:rsidRPr="00EC7D8E">
        <w:rPr>
          <w:lang w:val="da-DK"/>
        </w:rPr>
        <w:t>Virksomhed</w:t>
      </w:r>
      <w:r w:rsidR="00676448">
        <w:rPr>
          <w:lang w:val="da-DK"/>
        </w:rPr>
        <w:t xml:space="preserve"> </w:t>
      </w:r>
      <w:r w:rsidRPr="00EC7D8E">
        <w:rPr>
          <w:lang w:val="da-DK"/>
        </w:rPr>
        <w:t xml:space="preserve">indsender ansættelses- og indkomstoplysninger </w:t>
      </w:r>
    </w:p>
    <w:p w14:paraId="13E718DF" w14:textId="77777777" w:rsidR="003777A6" w:rsidRPr="00566E96" w:rsidRDefault="003777A6" w:rsidP="003777A6">
      <w:pPr>
        <w:rPr>
          <w:rFonts w:cs="Arial"/>
          <w:lang w:val="da-DK"/>
        </w:rPr>
      </w:pPr>
      <w:r w:rsidRPr="00566E96">
        <w:rPr>
          <w:rFonts w:cs="Arial"/>
          <w:lang w:val="da-DK"/>
        </w:rPr>
        <w:t xml:space="preserve">Når virksomheden </w:t>
      </w:r>
      <w:r w:rsidR="00662B07" w:rsidRPr="00566E96">
        <w:rPr>
          <w:rFonts w:cs="Arial"/>
          <w:lang w:val="da-DK"/>
        </w:rPr>
        <w:t>gennem virk.dk</w:t>
      </w:r>
      <w:r w:rsidRPr="00566E96">
        <w:rPr>
          <w:rFonts w:cs="Arial"/>
          <w:lang w:val="da-DK"/>
        </w:rPr>
        <w:t xml:space="preserve"> er registreret med relevante pligter</w:t>
      </w:r>
      <w:r w:rsidR="00613059" w:rsidRPr="00566E96">
        <w:rPr>
          <w:rFonts w:cs="Arial"/>
          <w:lang w:val="da-DK"/>
        </w:rPr>
        <w:t>,</w:t>
      </w:r>
      <w:r w:rsidRPr="00566E96">
        <w:rPr>
          <w:rFonts w:cs="Arial"/>
          <w:lang w:val="da-DK"/>
        </w:rPr>
        <w:t xml:space="preserve"> skal der foretages indberetning af ansættelses- og indkomstoplysninger til </w:t>
      </w:r>
      <w:r w:rsidR="00662B07" w:rsidRPr="00566E96">
        <w:rPr>
          <w:rFonts w:cs="Arial"/>
          <w:lang w:val="da-DK"/>
        </w:rPr>
        <w:t>eIndkomst</w:t>
      </w:r>
      <w:r w:rsidRPr="00566E96">
        <w:rPr>
          <w:rFonts w:cs="Arial"/>
          <w:lang w:val="da-DK"/>
        </w:rPr>
        <w:t>.</w:t>
      </w:r>
    </w:p>
    <w:p w14:paraId="23B1CE06" w14:textId="77777777" w:rsidR="003E70CC" w:rsidRPr="00566E96" w:rsidRDefault="003E70CC" w:rsidP="00310C84">
      <w:pPr>
        <w:pStyle w:val="NormalWeb"/>
        <w:numPr>
          <w:ilvl w:val="0"/>
          <w:numId w:val="12"/>
        </w:numPr>
        <w:jc w:val="both"/>
        <w:rPr>
          <w:rFonts w:ascii="Arial" w:hAnsi="Arial" w:cs="Arial"/>
          <w:sz w:val="20"/>
          <w:szCs w:val="20"/>
        </w:rPr>
      </w:pPr>
      <w:r w:rsidRPr="00566E96">
        <w:rPr>
          <w:rFonts w:ascii="Arial" w:hAnsi="Arial" w:cs="Arial"/>
          <w:sz w:val="20"/>
          <w:szCs w:val="20"/>
        </w:rPr>
        <w:t>Oplysningerne registreres i eIndkomst</w:t>
      </w:r>
    </w:p>
    <w:p w14:paraId="773979B1" w14:textId="77777777" w:rsidR="003E70CC" w:rsidRPr="00566E96" w:rsidRDefault="003E70CC" w:rsidP="00310C84">
      <w:pPr>
        <w:pStyle w:val="NormalWeb"/>
        <w:numPr>
          <w:ilvl w:val="0"/>
          <w:numId w:val="12"/>
        </w:numPr>
        <w:jc w:val="both"/>
        <w:rPr>
          <w:rFonts w:ascii="Arial" w:hAnsi="Arial" w:cs="Arial"/>
          <w:sz w:val="20"/>
          <w:szCs w:val="20"/>
        </w:rPr>
      </w:pPr>
      <w:r w:rsidRPr="00566E96">
        <w:rPr>
          <w:rFonts w:ascii="Arial" w:hAnsi="Arial" w:cs="Arial"/>
          <w:sz w:val="20"/>
          <w:szCs w:val="20"/>
        </w:rPr>
        <w:t>Der returneres indberetning</w:t>
      </w:r>
      <w:r w:rsidR="00F04348" w:rsidRPr="00566E96">
        <w:rPr>
          <w:rFonts w:ascii="Arial" w:hAnsi="Arial" w:cs="Arial"/>
          <w:sz w:val="20"/>
          <w:szCs w:val="20"/>
        </w:rPr>
        <w:t>s</w:t>
      </w:r>
      <w:r w:rsidRPr="00566E96">
        <w:rPr>
          <w:rFonts w:ascii="Arial" w:hAnsi="Arial" w:cs="Arial"/>
          <w:sz w:val="20"/>
          <w:szCs w:val="20"/>
        </w:rPr>
        <w:t>kvittering</w:t>
      </w:r>
      <w:r w:rsidR="00310C84" w:rsidRPr="00566E96">
        <w:rPr>
          <w:rFonts w:ascii="Arial" w:hAnsi="Arial" w:cs="Arial"/>
          <w:sz w:val="20"/>
          <w:szCs w:val="20"/>
        </w:rPr>
        <w:t xml:space="preserve"> </w:t>
      </w:r>
    </w:p>
    <w:p w14:paraId="72FE805F" w14:textId="77777777" w:rsidR="004623FC" w:rsidRPr="00566E96" w:rsidRDefault="003E70CC" w:rsidP="00310C84">
      <w:pPr>
        <w:pStyle w:val="NormalWeb"/>
        <w:numPr>
          <w:ilvl w:val="0"/>
          <w:numId w:val="12"/>
        </w:numPr>
        <w:jc w:val="both"/>
        <w:rPr>
          <w:rFonts w:ascii="Arial" w:hAnsi="Arial" w:cs="Arial"/>
          <w:sz w:val="20"/>
          <w:szCs w:val="20"/>
        </w:rPr>
      </w:pPr>
      <w:r w:rsidRPr="00566E96">
        <w:rPr>
          <w:rFonts w:ascii="Arial" w:hAnsi="Arial" w:cs="Arial"/>
          <w:sz w:val="20"/>
          <w:szCs w:val="20"/>
        </w:rPr>
        <w:t xml:space="preserve">Der returneres eventuelt </w:t>
      </w:r>
      <w:r w:rsidR="004623FC" w:rsidRPr="00566E96">
        <w:rPr>
          <w:rFonts w:ascii="Arial" w:hAnsi="Arial" w:cs="Arial"/>
          <w:sz w:val="20"/>
          <w:szCs w:val="20"/>
        </w:rPr>
        <w:t xml:space="preserve">advisering om fejl i indberetning. </w:t>
      </w:r>
    </w:p>
    <w:p w14:paraId="288FAD21" w14:textId="431B0BDB" w:rsidR="003E70CC" w:rsidRPr="00566E96" w:rsidRDefault="00310C84" w:rsidP="00310C84">
      <w:pPr>
        <w:pStyle w:val="NormalWeb"/>
        <w:numPr>
          <w:ilvl w:val="0"/>
          <w:numId w:val="12"/>
        </w:numPr>
        <w:jc w:val="both"/>
        <w:rPr>
          <w:rFonts w:ascii="Arial" w:hAnsi="Arial" w:cs="Arial"/>
          <w:sz w:val="20"/>
          <w:szCs w:val="20"/>
        </w:rPr>
      </w:pPr>
      <w:r w:rsidRPr="00566E96">
        <w:rPr>
          <w:rFonts w:ascii="Arial" w:hAnsi="Arial" w:cs="Arial"/>
          <w:sz w:val="20"/>
          <w:szCs w:val="20"/>
        </w:rPr>
        <w:t>V</w:t>
      </w:r>
      <w:r w:rsidR="003E70CC" w:rsidRPr="00566E96">
        <w:rPr>
          <w:rFonts w:ascii="Arial" w:hAnsi="Arial" w:cs="Arial"/>
          <w:sz w:val="20"/>
          <w:szCs w:val="20"/>
        </w:rPr>
        <w:t xml:space="preserve">ed </w:t>
      </w:r>
      <w:r w:rsidRPr="00566E96">
        <w:rPr>
          <w:rFonts w:ascii="Arial" w:hAnsi="Arial" w:cs="Arial"/>
          <w:sz w:val="20"/>
          <w:szCs w:val="20"/>
        </w:rPr>
        <w:t xml:space="preserve">indberetning af </w:t>
      </w:r>
      <w:r w:rsidR="003E70CC" w:rsidRPr="00566E96">
        <w:rPr>
          <w:rFonts w:ascii="Arial" w:hAnsi="Arial" w:cs="Arial"/>
          <w:sz w:val="20"/>
          <w:szCs w:val="20"/>
        </w:rPr>
        <w:t xml:space="preserve">nye </w:t>
      </w:r>
      <w:r w:rsidRPr="00566E96">
        <w:rPr>
          <w:rFonts w:ascii="Arial" w:hAnsi="Arial" w:cs="Arial"/>
          <w:sz w:val="20"/>
          <w:szCs w:val="20"/>
        </w:rPr>
        <w:t xml:space="preserve">eller </w:t>
      </w:r>
      <w:r w:rsidR="003E70CC" w:rsidRPr="00566E96">
        <w:rPr>
          <w:rFonts w:ascii="Arial" w:hAnsi="Arial" w:cs="Arial"/>
          <w:sz w:val="20"/>
          <w:szCs w:val="20"/>
        </w:rPr>
        <w:t>ændrede ansættelsesoplysninger</w:t>
      </w:r>
      <w:r w:rsidR="004623FC" w:rsidRPr="00566E96">
        <w:rPr>
          <w:rFonts w:ascii="Arial" w:hAnsi="Arial" w:cs="Arial"/>
          <w:sz w:val="20"/>
          <w:szCs w:val="20"/>
        </w:rPr>
        <w:t xml:space="preserve"> rekvireres skattekort i eIndkomst</w:t>
      </w:r>
      <w:r w:rsidRPr="00566E96">
        <w:rPr>
          <w:rFonts w:ascii="Arial" w:hAnsi="Arial" w:cs="Arial"/>
          <w:sz w:val="20"/>
          <w:szCs w:val="20"/>
        </w:rPr>
        <w:t>,</w:t>
      </w:r>
      <w:r w:rsidR="004623FC" w:rsidRPr="00566E96">
        <w:rPr>
          <w:rFonts w:ascii="Arial" w:hAnsi="Arial" w:cs="Arial"/>
          <w:sz w:val="20"/>
          <w:szCs w:val="20"/>
        </w:rPr>
        <w:t xml:space="preserve"> og når disse er </w:t>
      </w:r>
      <w:r w:rsidR="00F04348" w:rsidRPr="00566E96">
        <w:rPr>
          <w:rFonts w:ascii="Arial" w:hAnsi="Arial" w:cs="Arial"/>
          <w:sz w:val="20"/>
          <w:szCs w:val="20"/>
        </w:rPr>
        <w:t>dannet</w:t>
      </w:r>
      <w:r w:rsidR="00676448" w:rsidRPr="00566E96">
        <w:rPr>
          <w:rFonts w:ascii="Arial" w:hAnsi="Arial" w:cs="Arial"/>
          <w:sz w:val="20"/>
          <w:szCs w:val="20"/>
        </w:rPr>
        <w:t>,</w:t>
      </w:r>
      <w:r w:rsidR="004623FC" w:rsidRPr="00566E96">
        <w:rPr>
          <w:rFonts w:ascii="Arial" w:hAnsi="Arial" w:cs="Arial"/>
          <w:sz w:val="20"/>
          <w:szCs w:val="20"/>
        </w:rPr>
        <w:t xml:space="preserve"> returneres d</w:t>
      </w:r>
      <w:r w:rsidR="00676448" w:rsidRPr="00566E96">
        <w:rPr>
          <w:rFonts w:ascii="Arial" w:hAnsi="Arial" w:cs="Arial"/>
          <w:sz w:val="20"/>
          <w:szCs w:val="20"/>
        </w:rPr>
        <w:t xml:space="preserve">e elektronisk </w:t>
      </w:r>
      <w:r w:rsidR="004623FC" w:rsidRPr="00566E96">
        <w:rPr>
          <w:rFonts w:ascii="Arial" w:hAnsi="Arial" w:cs="Arial"/>
          <w:sz w:val="20"/>
          <w:szCs w:val="20"/>
        </w:rPr>
        <w:t>til virksomhed</w:t>
      </w:r>
      <w:r w:rsidR="00F04348" w:rsidRPr="00566E96">
        <w:rPr>
          <w:rFonts w:ascii="Arial" w:hAnsi="Arial" w:cs="Arial"/>
          <w:sz w:val="20"/>
          <w:szCs w:val="20"/>
        </w:rPr>
        <w:t>en (abonnenten)</w:t>
      </w:r>
      <w:r w:rsidR="00676448" w:rsidRPr="00566E96">
        <w:rPr>
          <w:rFonts w:ascii="Arial" w:hAnsi="Arial" w:cs="Arial"/>
          <w:sz w:val="20"/>
          <w:szCs w:val="20"/>
        </w:rPr>
        <w:t>.</w:t>
      </w:r>
      <w:r w:rsidR="004623FC" w:rsidRPr="00566E96">
        <w:rPr>
          <w:rFonts w:ascii="Arial" w:hAnsi="Arial" w:cs="Arial"/>
          <w:sz w:val="20"/>
          <w:szCs w:val="20"/>
        </w:rPr>
        <w:t xml:space="preserve"> </w:t>
      </w:r>
    </w:p>
    <w:p w14:paraId="2AF1A521" w14:textId="77777777" w:rsidR="00676448" w:rsidRDefault="00676448" w:rsidP="000B262B">
      <w:pPr>
        <w:pStyle w:val="Heading4"/>
        <w:numPr>
          <w:ilvl w:val="0"/>
          <w:numId w:val="0"/>
        </w:numPr>
        <w:rPr>
          <w:lang w:val="da-DK"/>
        </w:rPr>
      </w:pPr>
      <w:r>
        <w:rPr>
          <w:lang w:val="da-DK"/>
        </w:rPr>
        <w:t>L</w:t>
      </w:r>
      <w:r w:rsidRPr="00EC7D8E">
        <w:rPr>
          <w:lang w:val="da-DK"/>
        </w:rPr>
        <w:t xml:space="preserve">ønservicebureau indsender ansættelses- og indkomstoplysninger </w:t>
      </w:r>
    </w:p>
    <w:p w14:paraId="1358AA2C" w14:textId="77777777" w:rsidR="00676448" w:rsidRPr="00566E96" w:rsidRDefault="00676448" w:rsidP="00676448">
      <w:pPr>
        <w:pStyle w:val="NormalWeb"/>
        <w:numPr>
          <w:ilvl w:val="0"/>
          <w:numId w:val="12"/>
        </w:numPr>
        <w:jc w:val="both"/>
        <w:rPr>
          <w:rFonts w:ascii="Arial" w:hAnsi="Arial" w:cs="Arial"/>
          <w:sz w:val="20"/>
          <w:szCs w:val="20"/>
        </w:rPr>
      </w:pPr>
      <w:r w:rsidRPr="00566E96">
        <w:rPr>
          <w:rFonts w:ascii="Arial" w:hAnsi="Arial" w:cs="Arial"/>
          <w:sz w:val="20"/>
          <w:szCs w:val="20"/>
        </w:rPr>
        <w:t>Oplysningerne registreres i eIndkomst</w:t>
      </w:r>
    </w:p>
    <w:p w14:paraId="4B8522E4" w14:textId="77777777" w:rsidR="00676448" w:rsidRPr="00566E96" w:rsidRDefault="00676448" w:rsidP="00676448">
      <w:pPr>
        <w:pStyle w:val="NormalWeb"/>
        <w:numPr>
          <w:ilvl w:val="0"/>
          <w:numId w:val="12"/>
        </w:numPr>
        <w:jc w:val="both"/>
        <w:rPr>
          <w:rFonts w:ascii="Arial" w:hAnsi="Arial" w:cs="Arial"/>
          <w:sz w:val="20"/>
          <w:szCs w:val="20"/>
        </w:rPr>
      </w:pPr>
      <w:r w:rsidRPr="00566E96">
        <w:rPr>
          <w:rFonts w:ascii="Arial" w:hAnsi="Arial" w:cs="Arial"/>
          <w:sz w:val="20"/>
          <w:szCs w:val="20"/>
        </w:rPr>
        <w:t>Der returneres kvittering in</w:t>
      </w:r>
      <w:r w:rsidR="00F04348" w:rsidRPr="00566E96">
        <w:rPr>
          <w:rFonts w:ascii="Arial" w:hAnsi="Arial" w:cs="Arial"/>
          <w:sz w:val="20"/>
          <w:szCs w:val="20"/>
        </w:rPr>
        <w:t>k</w:t>
      </w:r>
      <w:r w:rsidRPr="00566E96">
        <w:rPr>
          <w:rFonts w:ascii="Arial" w:hAnsi="Arial" w:cs="Arial"/>
          <w:sz w:val="20"/>
          <w:szCs w:val="20"/>
        </w:rPr>
        <w:t xml:space="preserve">l. eventuel advisering om fejl i indberetning. </w:t>
      </w:r>
    </w:p>
    <w:p w14:paraId="4D98548D" w14:textId="77777777" w:rsidR="00676448" w:rsidRPr="00566E96" w:rsidRDefault="00676448" w:rsidP="00CE5025">
      <w:pPr>
        <w:pStyle w:val="NormalWeb"/>
        <w:numPr>
          <w:ilvl w:val="0"/>
          <w:numId w:val="12"/>
        </w:numPr>
        <w:rPr>
          <w:rFonts w:ascii="Arial" w:hAnsi="Arial" w:cs="Arial"/>
          <w:sz w:val="20"/>
          <w:szCs w:val="20"/>
        </w:rPr>
      </w:pPr>
      <w:r w:rsidRPr="00566E96">
        <w:rPr>
          <w:rFonts w:ascii="Arial" w:hAnsi="Arial" w:cs="Arial"/>
          <w:sz w:val="20"/>
          <w:szCs w:val="20"/>
        </w:rPr>
        <w:t xml:space="preserve">Ved indberetning af nye eller ændrede ansættelsesoplysninger rekvireres skattekort i eIndkomstsystemets abonnementsmodul, og når disse er </w:t>
      </w:r>
      <w:r w:rsidR="00F04348" w:rsidRPr="00566E96">
        <w:rPr>
          <w:rFonts w:ascii="Arial" w:hAnsi="Arial" w:cs="Arial"/>
          <w:sz w:val="20"/>
          <w:szCs w:val="20"/>
        </w:rPr>
        <w:t>dannet</w:t>
      </w:r>
      <w:r w:rsidRPr="00566E96">
        <w:rPr>
          <w:rFonts w:ascii="Arial" w:hAnsi="Arial" w:cs="Arial"/>
          <w:sz w:val="20"/>
          <w:szCs w:val="20"/>
        </w:rPr>
        <w:t>, returneres de elektronisk til lønservicebureau</w:t>
      </w:r>
      <w:r w:rsidR="00F04348" w:rsidRPr="00566E96">
        <w:rPr>
          <w:rFonts w:ascii="Arial" w:hAnsi="Arial" w:cs="Arial"/>
          <w:sz w:val="20"/>
          <w:szCs w:val="20"/>
        </w:rPr>
        <w:t>et (abonnenten)</w:t>
      </w:r>
      <w:r w:rsidRPr="00566E96">
        <w:rPr>
          <w:rFonts w:ascii="Arial" w:hAnsi="Arial" w:cs="Arial"/>
          <w:sz w:val="20"/>
          <w:szCs w:val="20"/>
        </w:rPr>
        <w:t xml:space="preserve">. </w:t>
      </w:r>
    </w:p>
    <w:p w14:paraId="67F08940" w14:textId="77777777" w:rsidR="002B0486" w:rsidRDefault="00DF6F40" w:rsidP="00AE6943">
      <w:pPr>
        <w:pStyle w:val="Heading1"/>
        <w:numPr>
          <w:ilvl w:val="0"/>
          <w:numId w:val="0"/>
        </w:numPr>
        <w:rPr>
          <w:lang w:val="da-DK"/>
        </w:rPr>
      </w:pPr>
      <w:bookmarkStart w:id="9" w:name="_Toc214967303"/>
      <w:r>
        <w:rPr>
          <w:lang w:val="da-DK"/>
        </w:rPr>
        <w:lastRenderedPageBreak/>
        <w:t>K</w:t>
      </w:r>
      <w:r w:rsidR="002B0486">
        <w:rPr>
          <w:lang w:val="da-DK"/>
        </w:rPr>
        <w:t>ommunikation</w:t>
      </w:r>
      <w:r>
        <w:rPr>
          <w:lang w:val="da-DK"/>
        </w:rPr>
        <w:t xml:space="preserve"> med virksomhed</w:t>
      </w:r>
      <w:r w:rsidR="00E51C50">
        <w:rPr>
          <w:lang w:val="da-DK"/>
        </w:rPr>
        <w:t xml:space="preserve"> </w:t>
      </w:r>
      <w:r>
        <w:rPr>
          <w:lang w:val="da-DK"/>
        </w:rPr>
        <w:t>/</w:t>
      </w:r>
      <w:r w:rsidR="00E51C50">
        <w:rPr>
          <w:lang w:val="da-DK"/>
        </w:rPr>
        <w:t xml:space="preserve"> </w:t>
      </w:r>
      <w:r>
        <w:rPr>
          <w:lang w:val="da-DK"/>
        </w:rPr>
        <w:t>lønservicebureau - oversigt</w:t>
      </w:r>
      <w:bookmarkEnd w:id="9"/>
    </w:p>
    <w:p w14:paraId="11CE48E6" w14:textId="77777777" w:rsidR="002B0486" w:rsidRPr="00406309" w:rsidRDefault="00883035" w:rsidP="002B0486">
      <w:pPr>
        <w:pStyle w:val="BodyText"/>
        <w:rPr>
          <w:rFonts w:ascii="Verdana" w:hAnsi="Verdana"/>
          <w:lang w:val="da-DK"/>
        </w:rPr>
      </w:pPr>
      <w:r w:rsidRPr="00406309">
        <w:rPr>
          <w:rFonts w:ascii="Verdana" w:hAnsi="Verdana"/>
          <w:lang w:val="da-DK"/>
        </w:rPr>
        <w:t xml:space="preserve"> </w:t>
      </w:r>
      <w:r w:rsidR="002B0486" w:rsidRPr="00406309">
        <w:rPr>
          <w:rFonts w:ascii="Verdana" w:hAnsi="Verdana"/>
          <w:lang w:val="da-DK"/>
        </w:rPr>
        <w:t xml:space="preserve"> </w:t>
      </w:r>
    </w:p>
    <w:p w14:paraId="31CF6191" w14:textId="77777777" w:rsidR="00883035" w:rsidRPr="00566E96" w:rsidRDefault="00883035" w:rsidP="002B0486">
      <w:pPr>
        <w:pStyle w:val="BodyText"/>
        <w:rPr>
          <w:rFonts w:cs="Arial"/>
          <w:lang w:val="da-DK"/>
        </w:rPr>
      </w:pPr>
      <w:r w:rsidRPr="00566E96">
        <w:rPr>
          <w:rFonts w:cs="Arial"/>
          <w:lang w:val="da-DK"/>
        </w:rPr>
        <w:t xml:space="preserve">Der kan i relation til </w:t>
      </w:r>
      <w:r w:rsidR="009B352F" w:rsidRPr="00566E96">
        <w:rPr>
          <w:rFonts w:cs="Arial"/>
          <w:lang w:val="da-DK"/>
        </w:rPr>
        <w:t>eIndkomst</w:t>
      </w:r>
      <w:r w:rsidRPr="00566E96">
        <w:rPr>
          <w:rFonts w:cs="Arial"/>
          <w:lang w:val="da-DK"/>
        </w:rPr>
        <w:t xml:space="preserve"> </w:t>
      </w:r>
      <w:r w:rsidR="00406309" w:rsidRPr="00566E96">
        <w:rPr>
          <w:rFonts w:cs="Arial"/>
          <w:lang w:val="da-DK"/>
        </w:rPr>
        <w:t xml:space="preserve">tilbydes </w:t>
      </w:r>
      <w:r w:rsidRPr="00566E96">
        <w:rPr>
          <w:rFonts w:cs="Arial"/>
          <w:lang w:val="da-DK"/>
        </w:rPr>
        <w:t>følgende kommunikationsformer</w:t>
      </w:r>
      <w:r w:rsidR="0022250C" w:rsidRPr="00566E96">
        <w:rPr>
          <w:rFonts w:cs="Arial"/>
          <w:lang w:val="da-DK"/>
        </w:rPr>
        <w:t>:</w:t>
      </w:r>
    </w:p>
    <w:p w14:paraId="7BDED27C" w14:textId="401C732F" w:rsidR="006F06E2" w:rsidRPr="00227BBA" w:rsidRDefault="00A303A3" w:rsidP="006F06E2">
      <w:pPr>
        <w:pStyle w:val="Heading4"/>
        <w:numPr>
          <w:ilvl w:val="0"/>
          <w:numId w:val="0"/>
        </w:numPr>
        <w:rPr>
          <w:lang w:val="da-DK"/>
        </w:rPr>
      </w:pPr>
      <w:r>
        <w:rPr>
          <w:lang w:val="da-DK"/>
        </w:rPr>
        <w:t>IBM</w:t>
      </w:r>
      <w:r w:rsidRPr="00227BBA">
        <w:rPr>
          <w:lang w:val="da-DK"/>
        </w:rPr>
        <w:t xml:space="preserve"> </w:t>
      </w:r>
      <w:r w:rsidR="006F06E2" w:rsidRPr="00227BBA">
        <w:rPr>
          <w:lang w:val="da-DK"/>
        </w:rPr>
        <w:t>MQ</w:t>
      </w:r>
    </w:p>
    <w:p w14:paraId="2E3DE4F2" w14:textId="30538658" w:rsidR="006F06E2" w:rsidRPr="00566E96" w:rsidRDefault="006F06E2" w:rsidP="006F06E2">
      <w:pPr>
        <w:jc w:val="both"/>
        <w:rPr>
          <w:rFonts w:cs="Arial"/>
          <w:lang w:val="da-DK"/>
        </w:rPr>
      </w:pPr>
      <w:r w:rsidRPr="00566E96">
        <w:rPr>
          <w:rFonts w:cs="Arial"/>
          <w:lang w:val="da-DK"/>
        </w:rPr>
        <w:t xml:space="preserve">MQ </w:t>
      </w:r>
      <w:r w:rsidR="00A303A3">
        <w:rPr>
          <w:rFonts w:cs="Arial"/>
          <w:lang w:val="da-DK"/>
        </w:rPr>
        <w:t>via site-to-site VPN tilbydes som en mulighed for partnere som har et behov for udveksling af større datamængder. Denne løsning forudsætter at partneren selv besidder færdigheder til konfiguration af MQ på sin egen side</w:t>
      </w:r>
      <w:r w:rsidRPr="00566E96">
        <w:rPr>
          <w:rFonts w:cs="Arial"/>
          <w:lang w:val="da-DK"/>
        </w:rPr>
        <w:t xml:space="preserve">.  </w:t>
      </w:r>
      <w:r w:rsidR="00DB61CC" w:rsidRPr="00566E96">
        <w:rPr>
          <w:rFonts w:cs="Arial"/>
          <w:lang w:val="da-DK"/>
        </w:rPr>
        <w:t>Løsning kan leveres efter tilbud.</w:t>
      </w:r>
    </w:p>
    <w:p w14:paraId="1784E22C" w14:textId="77777777" w:rsidR="006F06E2" w:rsidRDefault="00841D0D" w:rsidP="006F06E2">
      <w:pPr>
        <w:pStyle w:val="Heading4"/>
        <w:numPr>
          <w:ilvl w:val="0"/>
          <w:numId w:val="0"/>
        </w:numPr>
        <w:rPr>
          <w:lang w:val="da-DK"/>
        </w:rPr>
      </w:pPr>
      <w:r>
        <w:rPr>
          <w:lang w:val="da-DK"/>
        </w:rPr>
        <w:t xml:space="preserve">SFG  </w:t>
      </w:r>
    </w:p>
    <w:p w14:paraId="5FE565AF" w14:textId="77777777" w:rsidR="006F06E2" w:rsidRPr="00566E96" w:rsidRDefault="00841D0D" w:rsidP="006F06E2">
      <w:pPr>
        <w:jc w:val="both"/>
        <w:rPr>
          <w:rFonts w:cs="Arial"/>
          <w:lang w:val="da-DK"/>
        </w:rPr>
      </w:pPr>
      <w:r w:rsidRPr="00566E96">
        <w:rPr>
          <w:rFonts w:cs="Arial"/>
          <w:lang w:val="da-DK"/>
        </w:rPr>
        <w:t xml:space="preserve">SFG </w:t>
      </w:r>
      <w:r w:rsidR="006F06E2" w:rsidRPr="00566E96">
        <w:rPr>
          <w:rFonts w:cs="Arial"/>
          <w:lang w:val="da-DK"/>
        </w:rPr>
        <w:t xml:space="preserve">anvendes til forsendelse af data mellem virksomhed og eIndkomst systemet via </w:t>
      </w:r>
      <w:r w:rsidRPr="00566E96">
        <w:rPr>
          <w:rFonts w:cs="Arial"/>
          <w:lang w:val="da-DK"/>
        </w:rPr>
        <w:t>SFG-partnermailbox.</w:t>
      </w:r>
    </w:p>
    <w:p w14:paraId="7E7AD126" w14:textId="77777777" w:rsidR="006F06E2" w:rsidRPr="00566E96" w:rsidRDefault="006F06E2" w:rsidP="006F06E2">
      <w:pPr>
        <w:rPr>
          <w:rFonts w:cs="Arial"/>
          <w:lang w:val="da-DK"/>
        </w:rPr>
      </w:pPr>
      <w:r w:rsidRPr="00566E96">
        <w:rPr>
          <w:rFonts w:cs="Arial"/>
          <w:lang w:val="da-DK"/>
        </w:rPr>
        <w:t>Der tilbydes her følgende muligheder:</w:t>
      </w:r>
    </w:p>
    <w:p w14:paraId="48B69232" w14:textId="77777777" w:rsidR="006F06E2" w:rsidRPr="00566E96" w:rsidRDefault="00B44499" w:rsidP="00DB61CC">
      <w:pPr>
        <w:numPr>
          <w:ilvl w:val="0"/>
          <w:numId w:val="13"/>
        </w:numPr>
        <w:rPr>
          <w:rFonts w:cs="Arial"/>
          <w:lang w:val="sv-SE"/>
        </w:rPr>
      </w:pPr>
      <w:r w:rsidRPr="00566E96">
        <w:rPr>
          <w:rFonts w:cs="Arial"/>
          <w:lang w:val="sv-SE"/>
        </w:rPr>
        <w:t xml:space="preserve">Kommunikation med </w:t>
      </w:r>
      <w:r w:rsidR="00841D0D" w:rsidRPr="00566E96">
        <w:rPr>
          <w:rFonts w:cs="Arial"/>
          <w:lang w:val="sv-SE"/>
        </w:rPr>
        <w:t>S</w:t>
      </w:r>
      <w:r w:rsidR="006F06E2" w:rsidRPr="00566E96">
        <w:rPr>
          <w:rFonts w:cs="Arial"/>
          <w:lang w:val="sv-SE"/>
        </w:rPr>
        <w:t xml:space="preserve">FTP via </w:t>
      </w:r>
      <w:r w:rsidR="0089246A" w:rsidRPr="00566E96">
        <w:rPr>
          <w:rFonts w:cs="Arial"/>
          <w:lang w:val="sv-SE"/>
        </w:rPr>
        <w:t>sikret lin</w:t>
      </w:r>
      <w:r w:rsidR="00F04348" w:rsidRPr="00566E96">
        <w:rPr>
          <w:rFonts w:cs="Arial"/>
          <w:lang w:val="sv-SE"/>
        </w:rPr>
        <w:t>j</w:t>
      </w:r>
      <w:r w:rsidR="0089246A" w:rsidRPr="00566E96">
        <w:rPr>
          <w:rFonts w:cs="Arial"/>
          <w:lang w:val="sv-SE"/>
        </w:rPr>
        <w:t>e</w:t>
      </w:r>
      <w:r w:rsidR="00DB61CC" w:rsidRPr="00566E96">
        <w:rPr>
          <w:rFonts w:cs="Arial"/>
          <w:lang w:val="sv-SE"/>
        </w:rPr>
        <w:t xml:space="preserve">  </w:t>
      </w:r>
      <w:r w:rsidR="00231AC8" w:rsidRPr="00566E96">
        <w:rPr>
          <w:rFonts w:cs="Arial"/>
          <w:lang w:val="sv-SE"/>
        </w:rPr>
        <w:t xml:space="preserve"> </w:t>
      </w:r>
    </w:p>
    <w:p w14:paraId="44112424" w14:textId="77777777" w:rsidR="00231AC8" w:rsidRPr="00566E96" w:rsidRDefault="00B44499" w:rsidP="00231AC8">
      <w:pPr>
        <w:numPr>
          <w:ilvl w:val="0"/>
          <w:numId w:val="13"/>
        </w:numPr>
        <w:rPr>
          <w:rFonts w:cs="Arial"/>
          <w:b/>
          <w:lang w:val="da-DK"/>
        </w:rPr>
      </w:pPr>
      <w:r w:rsidRPr="00566E96">
        <w:rPr>
          <w:rFonts w:cs="Arial"/>
          <w:lang w:val="da-DK"/>
        </w:rPr>
        <w:t xml:space="preserve">Kommunikation med </w:t>
      </w:r>
      <w:r w:rsidR="004A0118" w:rsidRPr="00566E96">
        <w:rPr>
          <w:rFonts w:cs="Arial"/>
          <w:lang w:val="da-DK"/>
        </w:rPr>
        <w:t>WebClient</w:t>
      </w:r>
      <w:r w:rsidRPr="00566E96">
        <w:rPr>
          <w:rFonts w:cs="Arial"/>
          <w:lang w:val="da-DK"/>
        </w:rPr>
        <w:t>,</w:t>
      </w:r>
      <w:r w:rsidR="004A0118" w:rsidRPr="00566E96">
        <w:rPr>
          <w:rFonts w:cs="Arial"/>
          <w:lang w:val="da-DK"/>
        </w:rPr>
        <w:t xml:space="preserve"> </w:t>
      </w:r>
      <w:r w:rsidRPr="00566E96">
        <w:rPr>
          <w:rFonts w:cs="Arial"/>
          <w:lang w:val="da-DK"/>
        </w:rPr>
        <w:t xml:space="preserve">der </w:t>
      </w:r>
      <w:r w:rsidR="004A0118" w:rsidRPr="00566E96">
        <w:rPr>
          <w:rFonts w:cs="Arial"/>
          <w:lang w:val="da-DK"/>
        </w:rPr>
        <w:t>installere</w:t>
      </w:r>
      <w:r w:rsidR="006E06B5" w:rsidRPr="00566E96">
        <w:rPr>
          <w:rFonts w:cs="Arial"/>
          <w:lang w:val="da-DK"/>
        </w:rPr>
        <w:t>s</w:t>
      </w:r>
      <w:r w:rsidR="004A0118" w:rsidRPr="00566E96">
        <w:rPr>
          <w:rFonts w:cs="Arial"/>
          <w:lang w:val="da-DK"/>
        </w:rPr>
        <w:t xml:space="preserve"> hos </w:t>
      </w:r>
      <w:r w:rsidRPr="00566E96">
        <w:rPr>
          <w:rFonts w:cs="Arial"/>
          <w:lang w:val="da-DK"/>
        </w:rPr>
        <w:t>virksomhed</w:t>
      </w:r>
      <w:r w:rsidR="006E06B5" w:rsidRPr="00566E96">
        <w:rPr>
          <w:rFonts w:cs="Arial"/>
          <w:lang w:val="da-DK"/>
        </w:rPr>
        <w:t>en</w:t>
      </w:r>
      <w:r w:rsidRPr="00566E96">
        <w:rPr>
          <w:rFonts w:cs="Arial"/>
          <w:lang w:val="da-DK"/>
        </w:rPr>
        <w:t>. Kræver ikke etablering af en netværksløsning, men blot adgang til Internettet</w:t>
      </w:r>
      <w:r w:rsidR="00B3366C" w:rsidRPr="00566E96">
        <w:rPr>
          <w:rFonts w:cs="Arial"/>
          <w:lang w:val="da-DK"/>
        </w:rPr>
        <w:t>.</w:t>
      </w:r>
      <w:r w:rsidR="00231AC8" w:rsidRPr="00566E96">
        <w:rPr>
          <w:rFonts w:cs="Arial"/>
          <w:lang w:val="da-DK"/>
        </w:rPr>
        <w:t xml:space="preserve"> </w:t>
      </w:r>
    </w:p>
    <w:p w14:paraId="60A453F7" w14:textId="77777777" w:rsidR="00B44499" w:rsidRPr="00566E96" w:rsidRDefault="00B44499" w:rsidP="00B44499">
      <w:pPr>
        <w:numPr>
          <w:ilvl w:val="0"/>
          <w:numId w:val="13"/>
        </w:numPr>
        <w:rPr>
          <w:rFonts w:cs="Arial"/>
          <w:lang w:val="da-DK"/>
        </w:rPr>
      </w:pPr>
      <w:r w:rsidRPr="00566E96">
        <w:rPr>
          <w:rFonts w:cs="Arial"/>
          <w:lang w:val="da-DK"/>
        </w:rPr>
        <w:t>Kommunikation via WebService. Benyttelse af en standard web service grænseflade. Kræver ikke etablering af en netværksløsning, men blot adgang til Internettet.</w:t>
      </w:r>
      <w:r w:rsidR="00231AC8" w:rsidRPr="00566E96">
        <w:rPr>
          <w:rFonts w:cs="Arial"/>
          <w:lang w:val="da-DK"/>
        </w:rPr>
        <w:t xml:space="preserve"> </w:t>
      </w:r>
    </w:p>
    <w:p w14:paraId="1B36113C" w14:textId="77777777" w:rsidR="00C114D9" w:rsidRPr="00566E96" w:rsidRDefault="00C114D9" w:rsidP="00C114D9">
      <w:pPr>
        <w:numPr>
          <w:ilvl w:val="0"/>
          <w:numId w:val="13"/>
        </w:numPr>
        <w:rPr>
          <w:rFonts w:cs="Arial"/>
          <w:lang w:val="da-DK"/>
        </w:rPr>
      </w:pPr>
      <w:r w:rsidRPr="00566E96">
        <w:rPr>
          <w:rFonts w:cs="Arial"/>
          <w:lang w:val="da-DK"/>
        </w:rPr>
        <w:t xml:space="preserve">Ovennævnte løsninger via </w:t>
      </w:r>
      <w:r w:rsidR="00841D0D" w:rsidRPr="00566E96">
        <w:rPr>
          <w:rFonts w:cs="Arial"/>
          <w:lang w:val="da-DK"/>
        </w:rPr>
        <w:t>SFG</w:t>
      </w:r>
      <w:r w:rsidRPr="00566E96">
        <w:rPr>
          <w:rFonts w:cs="Arial"/>
          <w:lang w:val="da-DK"/>
        </w:rPr>
        <w:t xml:space="preserve"> kræver tillige, at der indgås aftale med </w:t>
      </w:r>
      <w:r w:rsidR="000F43C5">
        <w:rPr>
          <w:rFonts w:cs="Arial"/>
          <w:lang w:val="da-DK"/>
        </w:rPr>
        <w:t>Skattestyrelsen</w:t>
      </w:r>
      <w:r w:rsidR="00F04348" w:rsidRPr="00566E96">
        <w:rPr>
          <w:rFonts w:cs="Arial"/>
          <w:lang w:val="da-DK"/>
        </w:rPr>
        <w:t>/</w:t>
      </w:r>
      <w:r w:rsidRPr="00566E96">
        <w:rPr>
          <w:rFonts w:cs="Arial"/>
          <w:lang w:val="da-DK"/>
        </w:rPr>
        <w:t xml:space="preserve">IBM om anvendelse af en </w:t>
      </w:r>
      <w:r w:rsidR="00841D0D" w:rsidRPr="00566E96">
        <w:rPr>
          <w:rFonts w:cs="Arial"/>
          <w:lang w:val="da-DK"/>
        </w:rPr>
        <w:t>mailbox</w:t>
      </w:r>
      <w:r w:rsidRPr="00566E96">
        <w:rPr>
          <w:rFonts w:cs="Arial"/>
          <w:lang w:val="da-DK"/>
        </w:rPr>
        <w:t>.</w:t>
      </w:r>
    </w:p>
    <w:p w14:paraId="043FF0DC" w14:textId="77777777" w:rsidR="005955C6" w:rsidRPr="00871ECF" w:rsidRDefault="005955C6" w:rsidP="005955C6">
      <w:pPr>
        <w:pStyle w:val="Heading5"/>
        <w:numPr>
          <w:ilvl w:val="0"/>
          <w:numId w:val="0"/>
        </w:numPr>
        <w:jc w:val="both"/>
      </w:pPr>
      <w:r w:rsidRPr="00871ECF">
        <w:t xml:space="preserve">Anbefalinger for evt. valg af adapter i </w:t>
      </w:r>
      <w:r w:rsidR="00841D0D">
        <w:t>SFG-</w:t>
      </w:r>
      <w:r w:rsidRPr="00871ECF">
        <w:t>løsninger:</w:t>
      </w:r>
    </w:p>
    <w:p w14:paraId="2407D508" w14:textId="77777777" w:rsidR="005955C6" w:rsidRPr="005955C6" w:rsidRDefault="005955C6" w:rsidP="005955C6">
      <w:pPr>
        <w:rPr>
          <w:lang w:val="da-DK"/>
        </w:rPr>
      </w:pPr>
    </w:p>
    <w:tbl>
      <w:tblPr>
        <w:tblW w:w="9915" w:type="dxa"/>
        <w:tblInd w:w="55" w:type="dxa"/>
        <w:tblCellMar>
          <w:left w:w="70" w:type="dxa"/>
          <w:right w:w="70" w:type="dxa"/>
        </w:tblCellMar>
        <w:tblLook w:val="0000" w:firstRow="0" w:lastRow="0" w:firstColumn="0" w:lastColumn="0" w:noHBand="0" w:noVBand="0"/>
      </w:tblPr>
      <w:tblGrid>
        <w:gridCol w:w="1275"/>
        <w:gridCol w:w="720"/>
        <w:gridCol w:w="958"/>
        <w:gridCol w:w="1440"/>
        <w:gridCol w:w="900"/>
        <w:gridCol w:w="1440"/>
        <w:gridCol w:w="968"/>
        <w:gridCol w:w="1192"/>
        <w:gridCol w:w="1022"/>
      </w:tblGrid>
      <w:tr w:rsidR="005955C6" w:rsidRPr="005739DF" w14:paraId="42029C82" w14:textId="77777777">
        <w:trPr>
          <w:trHeight w:val="585"/>
        </w:trPr>
        <w:tc>
          <w:tcPr>
            <w:tcW w:w="1275" w:type="dxa"/>
            <w:tcBorders>
              <w:top w:val="single" w:sz="8" w:space="0" w:color="auto"/>
              <w:left w:val="single" w:sz="8" w:space="0" w:color="auto"/>
              <w:bottom w:val="single" w:sz="8" w:space="0" w:color="auto"/>
              <w:right w:val="single" w:sz="4" w:space="0" w:color="auto"/>
            </w:tcBorders>
            <w:shd w:val="clear" w:color="auto" w:fill="C0C0C0"/>
            <w:vAlign w:val="bottom"/>
          </w:tcPr>
          <w:p w14:paraId="5B8454B8" w14:textId="77777777" w:rsidR="005955C6" w:rsidRPr="00B17AFE" w:rsidRDefault="005955C6" w:rsidP="006D7DE6">
            <w:pPr>
              <w:rPr>
                <w:rFonts w:cs="Arial"/>
                <w:b/>
                <w:bCs/>
                <w:sz w:val="16"/>
                <w:szCs w:val="16"/>
              </w:rPr>
            </w:pPr>
            <w:r w:rsidRPr="00B17AFE">
              <w:rPr>
                <w:rFonts w:cs="Arial"/>
                <w:b/>
                <w:bCs/>
                <w:sz w:val="16"/>
                <w:szCs w:val="16"/>
              </w:rPr>
              <w:t>Adapter</w:t>
            </w:r>
          </w:p>
        </w:tc>
        <w:tc>
          <w:tcPr>
            <w:tcW w:w="720" w:type="dxa"/>
            <w:tcBorders>
              <w:top w:val="single" w:sz="8" w:space="0" w:color="auto"/>
              <w:left w:val="nil"/>
              <w:bottom w:val="single" w:sz="8" w:space="0" w:color="auto"/>
              <w:right w:val="single" w:sz="4" w:space="0" w:color="auto"/>
            </w:tcBorders>
            <w:shd w:val="clear" w:color="auto" w:fill="C0C0C0"/>
            <w:vAlign w:val="bottom"/>
          </w:tcPr>
          <w:p w14:paraId="7EB2F540" w14:textId="77777777" w:rsidR="005955C6" w:rsidRPr="00B17AFE" w:rsidRDefault="005955C6" w:rsidP="006D7DE6">
            <w:pPr>
              <w:jc w:val="center"/>
              <w:rPr>
                <w:rFonts w:cs="Arial"/>
                <w:sz w:val="16"/>
                <w:szCs w:val="16"/>
              </w:rPr>
            </w:pPr>
            <w:r w:rsidRPr="00B17AFE">
              <w:rPr>
                <w:rFonts w:cs="Arial"/>
                <w:sz w:val="16"/>
                <w:szCs w:val="16"/>
              </w:rPr>
              <w:t xml:space="preserve">Internet </w:t>
            </w:r>
            <w:proofErr w:type="spellStart"/>
            <w:r w:rsidRPr="00B17AFE">
              <w:rPr>
                <w:rFonts w:cs="Arial"/>
                <w:sz w:val="16"/>
                <w:szCs w:val="16"/>
              </w:rPr>
              <w:t>baseret</w:t>
            </w:r>
            <w:proofErr w:type="spellEnd"/>
          </w:p>
        </w:tc>
        <w:tc>
          <w:tcPr>
            <w:tcW w:w="958" w:type="dxa"/>
            <w:tcBorders>
              <w:top w:val="single" w:sz="8" w:space="0" w:color="auto"/>
              <w:left w:val="nil"/>
              <w:bottom w:val="single" w:sz="8" w:space="0" w:color="auto"/>
              <w:right w:val="single" w:sz="4" w:space="0" w:color="auto"/>
            </w:tcBorders>
            <w:shd w:val="clear" w:color="auto" w:fill="C0C0C0"/>
            <w:vAlign w:val="bottom"/>
          </w:tcPr>
          <w:p w14:paraId="3277935C" w14:textId="77777777" w:rsidR="005955C6" w:rsidRPr="00B17AFE" w:rsidRDefault="005955C6" w:rsidP="006D7DE6">
            <w:pPr>
              <w:jc w:val="center"/>
              <w:rPr>
                <w:rFonts w:cs="Arial"/>
                <w:sz w:val="16"/>
                <w:szCs w:val="16"/>
              </w:rPr>
            </w:pPr>
            <w:proofErr w:type="spellStart"/>
            <w:r w:rsidRPr="00B17AFE">
              <w:rPr>
                <w:rFonts w:cs="Arial"/>
                <w:sz w:val="16"/>
                <w:szCs w:val="16"/>
              </w:rPr>
              <w:t>Sikkerhed</w:t>
            </w:r>
            <w:proofErr w:type="spellEnd"/>
          </w:p>
        </w:tc>
        <w:tc>
          <w:tcPr>
            <w:tcW w:w="1440" w:type="dxa"/>
            <w:tcBorders>
              <w:top w:val="single" w:sz="8" w:space="0" w:color="auto"/>
              <w:left w:val="nil"/>
              <w:bottom w:val="single" w:sz="8" w:space="0" w:color="auto"/>
              <w:right w:val="single" w:sz="4" w:space="0" w:color="auto"/>
            </w:tcBorders>
            <w:shd w:val="clear" w:color="auto" w:fill="C0C0C0"/>
            <w:vAlign w:val="bottom"/>
          </w:tcPr>
          <w:p w14:paraId="305CF4AF" w14:textId="77777777" w:rsidR="005955C6" w:rsidRPr="00B17AFE" w:rsidRDefault="005955C6" w:rsidP="006D7DE6">
            <w:pPr>
              <w:rPr>
                <w:rFonts w:cs="Arial"/>
                <w:sz w:val="16"/>
                <w:szCs w:val="16"/>
              </w:rPr>
            </w:pPr>
            <w:r w:rsidRPr="00B17AFE">
              <w:rPr>
                <w:rFonts w:cs="Arial"/>
                <w:sz w:val="16"/>
                <w:szCs w:val="16"/>
              </w:rPr>
              <w:t>Integrations form</w:t>
            </w:r>
          </w:p>
        </w:tc>
        <w:tc>
          <w:tcPr>
            <w:tcW w:w="900" w:type="dxa"/>
            <w:tcBorders>
              <w:top w:val="single" w:sz="8" w:space="0" w:color="auto"/>
              <w:left w:val="nil"/>
              <w:bottom w:val="single" w:sz="8" w:space="0" w:color="auto"/>
              <w:right w:val="single" w:sz="4" w:space="0" w:color="auto"/>
            </w:tcBorders>
            <w:shd w:val="clear" w:color="auto" w:fill="C0C0C0"/>
            <w:vAlign w:val="bottom"/>
          </w:tcPr>
          <w:p w14:paraId="7923A341" w14:textId="77777777" w:rsidR="005955C6" w:rsidRPr="00B17AFE" w:rsidRDefault="005955C6" w:rsidP="006D7DE6">
            <w:pPr>
              <w:jc w:val="center"/>
              <w:rPr>
                <w:rFonts w:cs="Arial"/>
                <w:sz w:val="16"/>
                <w:szCs w:val="16"/>
              </w:rPr>
            </w:pPr>
            <w:r w:rsidRPr="00B17AFE">
              <w:rPr>
                <w:rFonts w:cs="Arial"/>
                <w:sz w:val="16"/>
                <w:szCs w:val="16"/>
              </w:rPr>
              <w:t xml:space="preserve">Hurtig </w:t>
            </w:r>
            <w:proofErr w:type="spellStart"/>
            <w:r w:rsidRPr="00B17AFE">
              <w:rPr>
                <w:rFonts w:cs="Arial"/>
                <w:sz w:val="16"/>
                <w:szCs w:val="16"/>
              </w:rPr>
              <w:t>opsætning</w:t>
            </w:r>
            <w:proofErr w:type="spellEnd"/>
          </w:p>
        </w:tc>
        <w:tc>
          <w:tcPr>
            <w:tcW w:w="1440" w:type="dxa"/>
            <w:tcBorders>
              <w:top w:val="single" w:sz="8" w:space="0" w:color="auto"/>
              <w:left w:val="nil"/>
              <w:bottom w:val="single" w:sz="8" w:space="0" w:color="auto"/>
              <w:right w:val="single" w:sz="4" w:space="0" w:color="auto"/>
            </w:tcBorders>
            <w:shd w:val="clear" w:color="auto" w:fill="C0C0C0"/>
            <w:vAlign w:val="bottom"/>
          </w:tcPr>
          <w:p w14:paraId="673AF1F7" w14:textId="77777777" w:rsidR="005955C6" w:rsidRPr="00B17AFE" w:rsidRDefault="005955C6" w:rsidP="006D7DE6">
            <w:pPr>
              <w:rPr>
                <w:rFonts w:cs="Arial"/>
                <w:sz w:val="16"/>
                <w:szCs w:val="16"/>
              </w:rPr>
            </w:pPr>
            <w:r w:rsidRPr="00B17AFE">
              <w:rPr>
                <w:rFonts w:cs="Arial"/>
                <w:sz w:val="16"/>
                <w:szCs w:val="16"/>
              </w:rPr>
              <w:t xml:space="preserve">Max </w:t>
            </w:r>
            <w:proofErr w:type="spellStart"/>
            <w:r w:rsidRPr="00B17AFE">
              <w:rPr>
                <w:rFonts w:cs="Arial"/>
                <w:sz w:val="16"/>
                <w:szCs w:val="16"/>
              </w:rPr>
              <w:t>datamængde</w:t>
            </w:r>
            <w:proofErr w:type="spellEnd"/>
            <w:r w:rsidRPr="00B17AFE">
              <w:rPr>
                <w:rFonts w:cs="Arial"/>
                <w:sz w:val="16"/>
                <w:szCs w:val="16"/>
              </w:rPr>
              <w:t xml:space="preserve"> pr </w:t>
            </w:r>
            <w:proofErr w:type="spellStart"/>
            <w:r w:rsidRPr="00B17AFE">
              <w:rPr>
                <w:rFonts w:cs="Arial"/>
                <w:sz w:val="16"/>
                <w:szCs w:val="16"/>
              </w:rPr>
              <w:t>forsendelse</w:t>
            </w:r>
            <w:proofErr w:type="spellEnd"/>
          </w:p>
        </w:tc>
        <w:tc>
          <w:tcPr>
            <w:tcW w:w="968" w:type="dxa"/>
            <w:tcBorders>
              <w:top w:val="single" w:sz="8" w:space="0" w:color="auto"/>
              <w:left w:val="nil"/>
              <w:bottom w:val="single" w:sz="8" w:space="0" w:color="auto"/>
              <w:right w:val="single" w:sz="4" w:space="0" w:color="auto"/>
            </w:tcBorders>
            <w:shd w:val="clear" w:color="auto" w:fill="C0C0C0"/>
            <w:vAlign w:val="bottom"/>
          </w:tcPr>
          <w:p w14:paraId="5B618C96" w14:textId="77777777" w:rsidR="005955C6" w:rsidRPr="00B17AFE" w:rsidRDefault="005955C6" w:rsidP="006D7DE6">
            <w:pPr>
              <w:rPr>
                <w:rFonts w:cs="Arial"/>
                <w:sz w:val="16"/>
                <w:szCs w:val="16"/>
              </w:rPr>
            </w:pPr>
            <w:r w:rsidRPr="00B17AFE">
              <w:rPr>
                <w:rFonts w:cs="Arial"/>
                <w:sz w:val="16"/>
                <w:szCs w:val="16"/>
              </w:rPr>
              <w:t xml:space="preserve">Max </w:t>
            </w:r>
            <w:proofErr w:type="spellStart"/>
            <w:r w:rsidRPr="00B17AFE">
              <w:rPr>
                <w:rFonts w:cs="Arial"/>
                <w:sz w:val="16"/>
                <w:szCs w:val="16"/>
              </w:rPr>
              <w:t>forsendelse</w:t>
            </w:r>
            <w:proofErr w:type="spellEnd"/>
            <w:r w:rsidRPr="00B17AFE">
              <w:rPr>
                <w:rFonts w:cs="Arial"/>
                <w:sz w:val="16"/>
                <w:szCs w:val="16"/>
              </w:rPr>
              <w:t xml:space="preserve"> pr time</w:t>
            </w:r>
          </w:p>
        </w:tc>
        <w:tc>
          <w:tcPr>
            <w:tcW w:w="1192" w:type="dxa"/>
            <w:tcBorders>
              <w:top w:val="single" w:sz="8" w:space="0" w:color="auto"/>
              <w:left w:val="nil"/>
              <w:bottom w:val="single" w:sz="8" w:space="0" w:color="auto"/>
              <w:right w:val="single" w:sz="4" w:space="0" w:color="auto"/>
            </w:tcBorders>
            <w:shd w:val="clear" w:color="auto" w:fill="C0C0C0"/>
            <w:vAlign w:val="bottom"/>
          </w:tcPr>
          <w:p w14:paraId="485B39FF" w14:textId="77777777" w:rsidR="005955C6" w:rsidRPr="00B17AFE" w:rsidRDefault="005955C6" w:rsidP="006D7DE6">
            <w:pPr>
              <w:rPr>
                <w:rFonts w:cs="Arial"/>
                <w:sz w:val="16"/>
                <w:szCs w:val="16"/>
              </w:rPr>
            </w:pPr>
            <w:r w:rsidRPr="00B17AFE">
              <w:rPr>
                <w:rFonts w:cs="Arial"/>
                <w:sz w:val="16"/>
                <w:szCs w:val="16"/>
              </w:rPr>
              <w:t xml:space="preserve">Max </w:t>
            </w:r>
            <w:proofErr w:type="spellStart"/>
            <w:r w:rsidRPr="00B17AFE">
              <w:rPr>
                <w:rFonts w:cs="Arial"/>
                <w:sz w:val="16"/>
                <w:szCs w:val="16"/>
              </w:rPr>
              <w:t>datamængde</w:t>
            </w:r>
            <w:proofErr w:type="spellEnd"/>
            <w:r w:rsidRPr="00B17AFE">
              <w:rPr>
                <w:rFonts w:cs="Arial"/>
                <w:sz w:val="16"/>
                <w:szCs w:val="16"/>
              </w:rPr>
              <w:t xml:space="preserve"> pr time</w:t>
            </w:r>
          </w:p>
        </w:tc>
        <w:tc>
          <w:tcPr>
            <w:tcW w:w="1022" w:type="dxa"/>
            <w:tcBorders>
              <w:top w:val="single" w:sz="8" w:space="0" w:color="auto"/>
              <w:left w:val="nil"/>
              <w:bottom w:val="single" w:sz="8" w:space="0" w:color="auto"/>
              <w:right w:val="single" w:sz="8" w:space="0" w:color="auto"/>
            </w:tcBorders>
            <w:shd w:val="clear" w:color="auto" w:fill="C0C0C0"/>
            <w:vAlign w:val="bottom"/>
          </w:tcPr>
          <w:p w14:paraId="6ECCCDDD" w14:textId="77777777" w:rsidR="005955C6" w:rsidRPr="00EF7A3A" w:rsidRDefault="005955C6" w:rsidP="006D7DE6">
            <w:pPr>
              <w:rPr>
                <w:rFonts w:cs="Arial"/>
                <w:sz w:val="16"/>
                <w:szCs w:val="16"/>
                <w:lang w:val="da-DK"/>
              </w:rPr>
            </w:pPr>
            <w:r w:rsidRPr="00EF7A3A">
              <w:rPr>
                <w:rFonts w:cs="Arial"/>
                <w:sz w:val="16"/>
                <w:szCs w:val="16"/>
                <w:lang w:val="da-DK"/>
              </w:rPr>
              <w:t>Krav til teknisk viden hos kunde</w:t>
            </w:r>
          </w:p>
        </w:tc>
      </w:tr>
      <w:tr w:rsidR="005955C6" w:rsidRPr="00B17AFE" w14:paraId="417E96E6" w14:textId="77777777">
        <w:trPr>
          <w:trHeight w:val="405"/>
        </w:trPr>
        <w:tc>
          <w:tcPr>
            <w:tcW w:w="1275" w:type="dxa"/>
            <w:tcBorders>
              <w:top w:val="nil"/>
              <w:left w:val="single" w:sz="8" w:space="0" w:color="auto"/>
              <w:bottom w:val="single" w:sz="4" w:space="0" w:color="auto"/>
              <w:right w:val="single" w:sz="8" w:space="0" w:color="auto"/>
            </w:tcBorders>
            <w:noWrap/>
            <w:vAlign w:val="bottom"/>
          </w:tcPr>
          <w:p w14:paraId="5E386902" w14:textId="77777777" w:rsidR="005955C6" w:rsidRPr="00B17AFE" w:rsidRDefault="005955C6" w:rsidP="006D7DE6">
            <w:pPr>
              <w:rPr>
                <w:rFonts w:cs="Arial"/>
                <w:sz w:val="16"/>
                <w:szCs w:val="16"/>
              </w:rPr>
            </w:pPr>
            <w:proofErr w:type="spellStart"/>
            <w:r w:rsidRPr="00B17AFE">
              <w:rPr>
                <w:rFonts w:cs="Arial"/>
                <w:sz w:val="16"/>
                <w:szCs w:val="16"/>
              </w:rPr>
              <w:t>WebService</w:t>
            </w:r>
            <w:proofErr w:type="spellEnd"/>
          </w:p>
        </w:tc>
        <w:tc>
          <w:tcPr>
            <w:tcW w:w="720" w:type="dxa"/>
            <w:tcBorders>
              <w:top w:val="nil"/>
              <w:left w:val="nil"/>
              <w:bottom w:val="single" w:sz="4" w:space="0" w:color="auto"/>
              <w:right w:val="single" w:sz="4" w:space="0" w:color="auto"/>
            </w:tcBorders>
            <w:noWrap/>
            <w:vAlign w:val="bottom"/>
          </w:tcPr>
          <w:p w14:paraId="35215695" w14:textId="77777777" w:rsidR="005955C6" w:rsidRPr="00B17AFE" w:rsidRDefault="005955C6" w:rsidP="006D7DE6">
            <w:pPr>
              <w:jc w:val="center"/>
              <w:rPr>
                <w:rFonts w:cs="Arial"/>
                <w:sz w:val="16"/>
                <w:szCs w:val="16"/>
              </w:rPr>
            </w:pPr>
            <w:r w:rsidRPr="00B17AFE">
              <w:rPr>
                <w:rFonts w:cs="Arial"/>
                <w:sz w:val="16"/>
                <w:szCs w:val="16"/>
              </w:rPr>
              <w:t>X</w:t>
            </w:r>
          </w:p>
        </w:tc>
        <w:tc>
          <w:tcPr>
            <w:tcW w:w="958" w:type="dxa"/>
            <w:tcBorders>
              <w:top w:val="nil"/>
              <w:left w:val="nil"/>
              <w:bottom w:val="single" w:sz="4" w:space="0" w:color="auto"/>
              <w:right w:val="single" w:sz="4" w:space="0" w:color="auto"/>
            </w:tcBorders>
            <w:noWrap/>
            <w:vAlign w:val="bottom"/>
          </w:tcPr>
          <w:p w14:paraId="5B035856" w14:textId="77777777" w:rsidR="005955C6" w:rsidRPr="00B17AFE" w:rsidRDefault="005955C6" w:rsidP="006D7DE6">
            <w:pPr>
              <w:jc w:val="center"/>
              <w:rPr>
                <w:rFonts w:cs="Arial"/>
                <w:sz w:val="16"/>
                <w:szCs w:val="16"/>
              </w:rPr>
            </w:pPr>
            <w:r w:rsidRPr="00B17AFE">
              <w:rPr>
                <w:rFonts w:cs="Arial"/>
                <w:sz w:val="16"/>
                <w:szCs w:val="16"/>
              </w:rPr>
              <w:t>Høj</w:t>
            </w:r>
          </w:p>
        </w:tc>
        <w:tc>
          <w:tcPr>
            <w:tcW w:w="1440" w:type="dxa"/>
            <w:tcBorders>
              <w:top w:val="nil"/>
              <w:left w:val="nil"/>
              <w:bottom w:val="single" w:sz="4" w:space="0" w:color="auto"/>
              <w:right w:val="single" w:sz="4" w:space="0" w:color="auto"/>
            </w:tcBorders>
            <w:noWrap/>
            <w:vAlign w:val="bottom"/>
          </w:tcPr>
          <w:p w14:paraId="2A60BCA7" w14:textId="77777777" w:rsidR="005955C6" w:rsidRPr="00B17AFE" w:rsidRDefault="005955C6" w:rsidP="006D7DE6">
            <w:pPr>
              <w:rPr>
                <w:rFonts w:cs="Arial"/>
                <w:sz w:val="16"/>
                <w:szCs w:val="16"/>
              </w:rPr>
            </w:pPr>
            <w:r w:rsidRPr="00B17AFE">
              <w:rPr>
                <w:rFonts w:cs="Arial"/>
                <w:sz w:val="16"/>
                <w:szCs w:val="16"/>
              </w:rPr>
              <w:t>HTTP/S + SOAP</w:t>
            </w:r>
          </w:p>
        </w:tc>
        <w:tc>
          <w:tcPr>
            <w:tcW w:w="900" w:type="dxa"/>
            <w:tcBorders>
              <w:top w:val="nil"/>
              <w:left w:val="nil"/>
              <w:bottom w:val="single" w:sz="4" w:space="0" w:color="auto"/>
              <w:right w:val="single" w:sz="4" w:space="0" w:color="auto"/>
            </w:tcBorders>
            <w:noWrap/>
            <w:vAlign w:val="bottom"/>
          </w:tcPr>
          <w:p w14:paraId="5C320B3D" w14:textId="77777777" w:rsidR="005955C6" w:rsidRPr="00B17AFE" w:rsidRDefault="005955C6" w:rsidP="006D7DE6">
            <w:pPr>
              <w:jc w:val="center"/>
              <w:rPr>
                <w:rFonts w:cs="Arial"/>
                <w:sz w:val="16"/>
                <w:szCs w:val="16"/>
              </w:rPr>
            </w:pPr>
            <w:r w:rsidRPr="00B17AFE">
              <w:rPr>
                <w:rFonts w:cs="Arial"/>
                <w:sz w:val="16"/>
                <w:szCs w:val="16"/>
              </w:rPr>
              <w:t> </w:t>
            </w:r>
          </w:p>
        </w:tc>
        <w:tc>
          <w:tcPr>
            <w:tcW w:w="1440" w:type="dxa"/>
            <w:tcBorders>
              <w:top w:val="nil"/>
              <w:left w:val="nil"/>
              <w:bottom w:val="single" w:sz="4" w:space="0" w:color="auto"/>
              <w:right w:val="single" w:sz="4" w:space="0" w:color="auto"/>
            </w:tcBorders>
            <w:noWrap/>
            <w:vAlign w:val="bottom"/>
          </w:tcPr>
          <w:p w14:paraId="06E60253" w14:textId="77777777" w:rsidR="005955C6" w:rsidRPr="00B17AFE" w:rsidRDefault="005955C6" w:rsidP="006D7DE6">
            <w:pPr>
              <w:jc w:val="center"/>
              <w:rPr>
                <w:rFonts w:cs="Arial"/>
                <w:sz w:val="16"/>
                <w:szCs w:val="16"/>
              </w:rPr>
            </w:pPr>
            <w:r w:rsidRPr="00B17AFE">
              <w:rPr>
                <w:rFonts w:cs="Arial"/>
                <w:sz w:val="16"/>
                <w:szCs w:val="16"/>
              </w:rPr>
              <w:t>50MB</w:t>
            </w:r>
          </w:p>
        </w:tc>
        <w:tc>
          <w:tcPr>
            <w:tcW w:w="968" w:type="dxa"/>
            <w:tcBorders>
              <w:top w:val="nil"/>
              <w:left w:val="nil"/>
              <w:bottom w:val="single" w:sz="4" w:space="0" w:color="auto"/>
              <w:right w:val="single" w:sz="4" w:space="0" w:color="auto"/>
            </w:tcBorders>
            <w:noWrap/>
            <w:vAlign w:val="bottom"/>
          </w:tcPr>
          <w:p w14:paraId="40F3D17D" w14:textId="77777777" w:rsidR="005955C6" w:rsidRPr="00B17AFE" w:rsidRDefault="005955C6" w:rsidP="006D7DE6">
            <w:pPr>
              <w:jc w:val="center"/>
              <w:rPr>
                <w:rFonts w:cs="Arial"/>
                <w:sz w:val="16"/>
                <w:szCs w:val="16"/>
              </w:rPr>
            </w:pPr>
            <w:r w:rsidRPr="00B17AFE">
              <w:rPr>
                <w:rFonts w:cs="Arial"/>
                <w:sz w:val="16"/>
                <w:szCs w:val="16"/>
              </w:rPr>
              <w:t>&lt;50</w:t>
            </w:r>
          </w:p>
        </w:tc>
        <w:tc>
          <w:tcPr>
            <w:tcW w:w="1192" w:type="dxa"/>
            <w:tcBorders>
              <w:top w:val="nil"/>
              <w:left w:val="nil"/>
              <w:bottom w:val="single" w:sz="4" w:space="0" w:color="auto"/>
              <w:right w:val="single" w:sz="4" w:space="0" w:color="auto"/>
            </w:tcBorders>
            <w:noWrap/>
            <w:vAlign w:val="bottom"/>
          </w:tcPr>
          <w:p w14:paraId="64B8901C" w14:textId="77777777" w:rsidR="005955C6" w:rsidRPr="00B17AFE" w:rsidRDefault="005955C6" w:rsidP="006D7DE6">
            <w:pPr>
              <w:jc w:val="center"/>
              <w:rPr>
                <w:rFonts w:cs="Arial"/>
                <w:sz w:val="16"/>
                <w:szCs w:val="16"/>
              </w:rPr>
            </w:pPr>
            <w:r w:rsidRPr="00B17AFE">
              <w:rPr>
                <w:rFonts w:cs="Arial"/>
                <w:sz w:val="16"/>
                <w:szCs w:val="16"/>
              </w:rPr>
              <w:t>200MB</w:t>
            </w:r>
          </w:p>
        </w:tc>
        <w:tc>
          <w:tcPr>
            <w:tcW w:w="1022" w:type="dxa"/>
            <w:tcBorders>
              <w:top w:val="nil"/>
              <w:left w:val="nil"/>
              <w:bottom w:val="single" w:sz="4" w:space="0" w:color="auto"/>
              <w:right w:val="single" w:sz="8" w:space="0" w:color="auto"/>
            </w:tcBorders>
            <w:noWrap/>
            <w:vAlign w:val="bottom"/>
          </w:tcPr>
          <w:p w14:paraId="177D6B00" w14:textId="77777777" w:rsidR="005955C6" w:rsidRPr="00B17AFE" w:rsidRDefault="005955C6" w:rsidP="006D7DE6">
            <w:pPr>
              <w:jc w:val="center"/>
              <w:rPr>
                <w:rFonts w:cs="Arial"/>
                <w:sz w:val="16"/>
                <w:szCs w:val="16"/>
              </w:rPr>
            </w:pPr>
            <w:r w:rsidRPr="00B17AFE">
              <w:rPr>
                <w:rFonts w:cs="Arial"/>
                <w:sz w:val="16"/>
                <w:szCs w:val="16"/>
              </w:rPr>
              <w:t>Høj</w:t>
            </w:r>
          </w:p>
        </w:tc>
      </w:tr>
      <w:tr w:rsidR="005955C6" w:rsidRPr="00B17AFE" w14:paraId="15DCB03E" w14:textId="77777777">
        <w:trPr>
          <w:trHeight w:val="405"/>
        </w:trPr>
        <w:tc>
          <w:tcPr>
            <w:tcW w:w="1275" w:type="dxa"/>
            <w:tcBorders>
              <w:top w:val="nil"/>
              <w:left w:val="single" w:sz="8" w:space="0" w:color="auto"/>
              <w:bottom w:val="single" w:sz="4" w:space="0" w:color="auto"/>
              <w:right w:val="single" w:sz="8" w:space="0" w:color="auto"/>
            </w:tcBorders>
            <w:noWrap/>
            <w:vAlign w:val="bottom"/>
          </w:tcPr>
          <w:p w14:paraId="306FBC5D" w14:textId="77777777" w:rsidR="005955C6" w:rsidRPr="00B17AFE" w:rsidRDefault="005955C6" w:rsidP="006D7DE6">
            <w:pPr>
              <w:rPr>
                <w:rFonts w:cs="Arial"/>
                <w:sz w:val="16"/>
                <w:szCs w:val="16"/>
              </w:rPr>
            </w:pPr>
            <w:proofErr w:type="spellStart"/>
            <w:r w:rsidRPr="00B17AFE">
              <w:rPr>
                <w:rFonts w:cs="Arial"/>
                <w:sz w:val="16"/>
                <w:szCs w:val="16"/>
              </w:rPr>
              <w:t>WebClient</w:t>
            </w:r>
            <w:proofErr w:type="spellEnd"/>
          </w:p>
        </w:tc>
        <w:tc>
          <w:tcPr>
            <w:tcW w:w="720" w:type="dxa"/>
            <w:tcBorders>
              <w:top w:val="nil"/>
              <w:left w:val="nil"/>
              <w:bottom w:val="single" w:sz="4" w:space="0" w:color="auto"/>
              <w:right w:val="single" w:sz="4" w:space="0" w:color="auto"/>
            </w:tcBorders>
            <w:noWrap/>
            <w:vAlign w:val="bottom"/>
          </w:tcPr>
          <w:p w14:paraId="499A0836" w14:textId="77777777" w:rsidR="005955C6" w:rsidRPr="00B17AFE" w:rsidRDefault="005955C6" w:rsidP="006D7DE6">
            <w:pPr>
              <w:jc w:val="center"/>
              <w:rPr>
                <w:rFonts w:cs="Arial"/>
                <w:sz w:val="16"/>
                <w:szCs w:val="16"/>
              </w:rPr>
            </w:pPr>
            <w:r w:rsidRPr="00B17AFE">
              <w:rPr>
                <w:rFonts w:cs="Arial"/>
                <w:sz w:val="16"/>
                <w:szCs w:val="16"/>
              </w:rPr>
              <w:t>X</w:t>
            </w:r>
          </w:p>
        </w:tc>
        <w:tc>
          <w:tcPr>
            <w:tcW w:w="958" w:type="dxa"/>
            <w:tcBorders>
              <w:top w:val="nil"/>
              <w:left w:val="nil"/>
              <w:bottom w:val="single" w:sz="4" w:space="0" w:color="auto"/>
              <w:right w:val="single" w:sz="4" w:space="0" w:color="auto"/>
            </w:tcBorders>
            <w:noWrap/>
            <w:vAlign w:val="bottom"/>
          </w:tcPr>
          <w:p w14:paraId="3539E3F2" w14:textId="77777777" w:rsidR="005955C6" w:rsidRPr="00B17AFE" w:rsidRDefault="005955C6" w:rsidP="006D7DE6">
            <w:pPr>
              <w:jc w:val="center"/>
              <w:rPr>
                <w:rFonts w:cs="Arial"/>
                <w:sz w:val="16"/>
                <w:szCs w:val="16"/>
              </w:rPr>
            </w:pPr>
            <w:r w:rsidRPr="00B17AFE">
              <w:rPr>
                <w:rFonts w:cs="Arial"/>
                <w:sz w:val="16"/>
                <w:szCs w:val="16"/>
              </w:rPr>
              <w:t>Høj</w:t>
            </w:r>
          </w:p>
        </w:tc>
        <w:tc>
          <w:tcPr>
            <w:tcW w:w="1440" w:type="dxa"/>
            <w:tcBorders>
              <w:top w:val="nil"/>
              <w:left w:val="nil"/>
              <w:bottom w:val="single" w:sz="4" w:space="0" w:color="auto"/>
              <w:right w:val="single" w:sz="4" w:space="0" w:color="auto"/>
            </w:tcBorders>
            <w:noWrap/>
            <w:vAlign w:val="bottom"/>
          </w:tcPr>
          <w:p w14:paraId="08EA9D13" w14:textId="77777777" w:rsidR="005955C6" w:rsidRPr="00B17AFE" w:rsidRDefault="005955C6" w:rsidP="006D7DE6">
            <w:pPr>
              <w:rPr>
                <w:rFonts w:cs="Arial"/>
                <w:sz w:val="16"/>
                <w:szCs w:val="16"/>
              </w:rPr>
            </w:pPr>
            <w:r w:rsidRPr="00B17AFE">
              <w:rPr>
                <w:rFonts w:cs="Arial"/>
                <w:sz w:val="16"/>
                <w:szCs w:val="16"/>
              </w:rPr>
              <w:t>HTTP/S + SOAP</w:t>
            </w:r>
          </w:p>
        </w:tc>
        <w:tc>
          <w:tcPr>
            <w:tcW w:w="900" w:type="dxa"/>
            <w:tcBorders>
              <w:top w:val="nil"/>
              <w:left w:val="nil"/>
              <w:bottom w:val="single" w:sz="4" w:space="0" w:color="auto"/>
              <w:right w:val="single" w:sz="4" w:space="0" w:color="auto"/>
            </w:tcBorders>
            <w:noWrap/>
            <w:vAlign w:val="bottom"/>
          </w:tcPr>
          <w:p w14:paraId="2B98936E" w14:textId="77777777" w:rsidR="005955C6" w:rsidRPr="00B17AFE" w:rsidRDefault="005955C6" w:rsidP="006D7DE6">
            <w:pPr>
              <w:jc w:val="center"/>
              <w:rPr>
                <w:rFonts w:cs="Arial"/>
                <w:sz w:val="16"/>
                <w:szCs w:val="16"/>
              </w:rPr>
            </w:pPr>
            <w:r w:rsidRPr="00B17AFE">
              <w:rPr>
                <w:rFonts w:cs="Arial"/>
                <w:sz w:val="16"/>
                <w:szCs w:val="16"/>
              </w:rPr>
              <w:t>X</w:t>
            </w:r>
          </w:p>
        </w:tc>
        <w:tc>
          <w:tcPr>
            <w:tcW w:w="1440" w:type="dxa"/>
            <w:tcBorders>
              <w:top w:val="nil"/>
              <w:left w:val="nil"/>
              <w:bottom w:val="single" w:sz="4" w:space="0" w:color="auto"/>
              <w:right w:val="single" w:sz="4" w:space="0" w:color="auto"/>
            </w:tcBorders>
            <w:noWrap/>
            <w:vAlign w:val="bottom"/>
          </w:tcPr>
          <w:p w14:paraId="175CBF47" w14:textId="77777777" w:rsidR="005955C6" w:rsidRPr="00B17AFE" w:rsidRDefault="005955C6" w:rsidP="006D7DE6">
            <w:pPr>
              <w:jc w:val="center"/>
              <w:rPr>
                <w:rFonts w:cs="Arial"/>
                <w:sz w:val="16"/>
                <w:szCs w:val="16"/>
              </w:rPr>
            </w:pPr>
            <w:r w:rsidRPr="00B17AFE">
              <w:rPr>
                <w:rFonts w:cs="Arial"/>
                <w:sz w:val="16"/>
                <w:szCs w:val="16"/>
              </w:rPr>
              <w:t>50MB</w:t>
            </w:r>
          </w:p>
        </w:tc>
        <w:tc>
          <w:tcPr>
            <w:tcW w:w="968" w:type="dxa"/>
            <w:tcBorders>
              <w:top w:val="nil"/>
              <w:left w:val="nil"/>
              <w:bottom w:val="single" w:sz="4" w:space="0" w:color="auto"/>
              <w:right w:val="single" w:sz="4" w:space="0" w:color="auto"/>
            </w:tcBorders>
            <w:noWrap/>
            <w:vAlign w:val="bottom"/>
          </w:tcPr>
          <w:p w14:paraId="5C22B1E0" w14:textId="77777777" w:rsidR="005955C6" w:rsidRPr="00B17AFE" w:rsidRDefault="005955C6" w:rsidP="006D7DE6">
            <w:pPr>
              <w:jc w:val="center"/>
              <w:rPr>
                <w:rFonts w:cs="Arial"/>
                <w:sz w:val="16"/>
                <w:szCs w:val="16"/>
              </w:rPr>
            </w:pPr>
            <w:r w:rsidRPr="00B17AFE">
              <w:rPr>
                <w:rFonts w:cs="Arial"/>
                <w:sz w:val="16"/>
                <w:szCs w:val="16"/>
              </w:rPr>
              <w:t>&lt;</w:t>
            </w:r>
            <w:r w:rsidR="00C114D9">
              <w:rPr>
                <w:rFonts w:cs="Arial"/>
                <w:sz w:val="16"/>
                <w:szCs w:val="16"/>
              </w:rPr>
              <w:t>50</w:t>
            </w:r>
          </w:p>
        </w:tc>
        <w:tc>
          <w:tcPr>
            <w:tcW w:w="1192" w:type="dxa"/>
            <w:tcBorders>
              <w:top w:val="nil"/>
              <w:left w:val="nil"/>
              <w:bottom w:val="single" w:sz="4" w:space="0" w:color="auto"/>
              <w:right w:val="single" w:sz="4" w:space="0" w:color="auto"/>
            </w:tcBorders>
            <w:noWrap/>
            <w:vAlign w:val="bottom"/>
          </w:tcPr>
          <w:p w14:paraId="3A0EC939" w14:textId="77777777" w:rsidR="005955C6" w:rsidRPr="00B17AFE" w:rsidRDefault="005955C6" w:rsidP="006D7DE6">
            <w:pPr>
              <w:jc w:val="center"/>
              <w:rPr>
                <w:rFonts w:cs="Arial"/>
                <w:sz w:val="16"/>
                <w:szCs w:val="16"/>
              </w:rPr>
            </w:pPr>
            <w:r w:rsidRPr="00B17AFE">
              <w:rPr>
                <w:rFonts w:cs="Arial"/>
                <w:sz w:val="16"/>
                <w:szCs w:val="16"/>
              </w:rPr>
              <w:t>200MB</w:t>
            </w:r>
          </w:p>
        </w:tc>
        <w:tc>
          <w:tcPr>
            <w:tcW w:w="1022" w:type="dxa"/>
            <w:tcBorders>
              <w:top w:val="nil"/>
              <w:left w:val="nil"/>
              <w:bottom w:val="single" w:sz="4" w:space="0" w:color="auto"/>
              <w:right w:val="single" w:sz="8" w:space="0" w:color="auto"/>
            </w:tcBorders>
            <w:noWrap/>
            <w:vAlign w:val="bottom"/>
          </w:tcPr>
          <w:p w14:paraId="644A6A4B" w14:textId="77777777" w:rsidR="005955C6" w:rsidRPr="00B17AFE" w:rsidRDefault="005955C6" w:rsidP="006D7DE6">
            <w:pPr>
              <w:jc w:val="center"/>
              <w:rPr>
                <w:rFonts w:cs="Arial"/>
                <w:sz w:val="16"/>
                <w:szCs w:val="16"/>
              </w:rPr>
            </w:pPr>
            <w:r w:rsidRPr="00B17AFE">
              <w:rPr>
                <w:rFonts w:cs="Arial"/>
                <w:sz w:val="16"/>
                <w:szCs w:val="16"/>
              </w:rPr>
              <w:t>Lav</w:t>
            </w:r>
          </w:p>
        </w:tc>
      </w:tr>
      <w:tr w:rsidR="004E10AC" w:rsidRPr="00B17AFE" w14:paraId="71C635F5" w14:textId="77777777">
        <w:trPr>
          <w:trHeight w:val="405"/>
        </w:trPr>
        <w:tc>
          <w:tcPr>
            <w:tcW w:w="1275" w:type="dxa"/>
            <w:tcBorders>
              <w:top w:val="nil"/>
              <w:left w:val="single" w:sz="8" w:space="0" w:color="auto"/>
              <w:bottom w:val="single" w:sz="4" w:space="0" w:color="auto"/>
              <w:right w:val="single" w:sz="8" w:space="0" w:color="auto"/>
            </w:tcBorders>
            <w:noWrap/>
            <w:vAlign w:val="bottom"/>
          </w:tcPr>
          <w:p w14:paraId="65BD48D2" w14:textId="3846363B" w:rsidR="004E10AC" w:rsidRPr="00B17AFE" w:rsidRDefault="004E10AC" w:rsidP="006D7DE6">
            <w:pPr>
              <w:rPr>
                <w:rFonts w:cs="Arial"/>
                <w:sz w:val="16"/>
                <w:szCs w:val="16"/>
              </w:rPr>
            </w:pPr>
            <w:r>
              <w:rPr>
                <w:rFonts w:cs="Arial"/>
                <w:sz w:val="16"/>
                <w:szCs w:val="16"/>
              </w:rPr>
              <w:t>SFTP</w:t>
            </w:r>
          </w:p>
        </w:tc>
        <w:tc>
          <w:tcPr>
            <w:tcW w:w="720" w:type="dxa"/>
            <w:tcBorders>
              <w:top w:val="nil"/>
              <w:left w:val="nil"/>
              <w:bottom w:val="single" w:sz="4" w:space="0" w:color="auto"/>
              <w:right w:val="single" w:sz="4" w:space="0" w:color="auto"/>
            </w:tcBorders>
            <w:noWrap/>
            <w:vAlign w:val="bottom"/>
          </w:tcPr>
          <w:p w14:paraId="299F9D6C" w14:textId="4423098A" w:rsidR="004E10AC" w:rsidRPr="00B17AFE" w:rsidRDefault="004E10AC" w:rsidP="006D7DE6">
            <w:pPr>
              <w:jc w:val="center"/>
              <w:rPr>
                <w:rFonts w:cs="Arial"/>
                <w:sz w:val="16"/>
                <w:szCs w:val="16"/>
              </w:rPr>
            </w:pPr>
            <w:r>
              <w:rPr>
                <w:rFonts w:cs="Arial"/>
                <w:sz w:val="16"/>
                <w:szCs w:val="16"/>
              </w:rPr>
              <w:t>X</w:t>
            </w:r>
          </w:p>
        </w:tc>
        <w:tc>
          <w:tcPr>
            <w:tcW w:w="958" w:type="dxa"/>
            <w:tcBorders>
              <w:top w:val="nil"/>
              <w:left w:val="nil"/>
              <w:bottom w:val="single" w:sz="4" w:space="0" w:color="auto"/>
              <w:right w:val="single" w:sz="4" w:space="0" w:color="auto"/>
            </w:tcBorders>
            <w:noWrap/>
            <w:vAlign w:val="bottom"/>
          </w:tcPr>
          <w:p w14:paraId="6B66F8BF" w14:textId="4DE1F44F" w:rsidR="004E10AC" w:rsidRPr="00B17AFE" w:rsidRDefault="004E10AC" w:rsidP="006D7DE6">
            <w:pPr>
              <w:jc w:val="center"/>
              <w:rPr>
                <w:rFonts w:cs="Arial"/>
                <w:sz w:val="16"/>
                <w:szCs w:val="16"/>
              </w:rPr>
            </w:pPr>
            <w:r>
              <w:rPr>
                <w:rFonts w:cs="Arial"/>
                <w:sz w:val="16"/>
                <w:szCs w:val="16"/>
              </w:rPr>
              <w:t>Høj</w:t>
            </w:r>
          </w:p>
        </w:tc>
        <w:tc>
          <w:tcPr>
            <w:tcW w:w="1440" w:type="dxa"/>
            <w:tcBorders>
              <w:top w:val="nil"/>
              <w:left w:val="nil"/>
              <w:bottom w:val="single" w:sz="4" w:space="0" w:color="auto"/>
              <w:right w:val="single" w:sz="4" w:space="0" w:color="auto"/>
            </w:tcBorders>
            <w:noWrap/>
            <w:vAlign w:val="bottom"/>
          </w:tcPr>
          <w:p w14:paraId="6861A049" w14:textId="02653F6F" w:rsidR="004E10AC" w:rsidRPr="00B17AFE" w:rsidRDefault="004E10AC" w:rsidP="006D7DE6">
            <w:pPr>
              <w:rPr>
                <w:rFonts w:cs="Arial"/>
                <w:sz w:val="16"/>
                <w:szCs w:val="16"/>
              </w:rPr>
            </w:pPr>
            <w:r>
              <w:rPr>
                <w:rFonts w:cs="Arial"/>
                <w:sz w:val="16"/>
                <w:szCs w:val="16"/>
              </w:rPr>
              <w:t>SFTP</w:t>
            </w:r>
          </w:p>
        </w:tc>
        <w:tc>
          <w:tcPr>
            <w:tcW w:w="900" w:type="dxa"/>
            <w:tcBorders>
              <w:top w:val="nil"/>
              <w:left w:val="nil"/>
              <w:bottom w:val="single" w:sz="4" w:space="0" w:color="auto"/>
              <w:right w:val="single" w:sz="4" w:space="0" w:color="auto"/>
            </w:tcBorders>
            <w:noWrap/>
            <w:vAlign w:val="bottom"/>
          </w:tcPr>
          <w:p w14:paraId="044EF5C0" w14:textId="77777777" w:rsidR="004E10AC" w:rsidRPr="00B17AFE" w:rsidRDefault="004E10AC" w:rsidP="006D7DE6">
            <w:pPr>
              <w:jc w:val="center"/>
              <w:rPr>
                <w:rFonts w:cs="Arial"/>
                <w:sz w:val="16"/>
                <w:szCs w:val="16"/>
              </w:rPr>
            </w:pPr>
          </w:p>
        </w:tc>
        <w:tc>
          <w:tcPr>
            <w:tcW w:w="1440" w:type="dxa"/>
            <w:tcBorders>
              <w:top w:val="nil"/>
              <w:left w:val="nil"/>
              <w:bottom w:val="single" w:sz="4" w:space="0" w:color="auto"/>
              <w:right w:val="single" w:sz="4" w:space="0" w:color="auto"/>
            </w:tcBorders>
            <w:noWrap/>
            <w:vAlign w:val="bottom"/>
          </w:tcPr>
          <w:p w14:paraId="6436896F" w14:textId="44641CCB" w:rsidR="004E10AC" w:rsidRPr="00B17AFE" w:rsidRDefault="004E10AC" w:rsidP="006D7DE6">
            <w:pPr>
              <w:jc w:val="center"/>
              <w:rPr>
                <w:rFonts w:cs="Arial"/>
                <w:sz w:val="16"/>
                <w:szCs w:val="16"/>
              </w:rPr>
            </w:pPr>
            <w:r>
              <w:rPr>
                <w:rFonts w:cs="Arial"/>
                <w:sz w:val="16"/>
                <w:szCs w:val="16"/>
              </w:rPr>
              <w:t>100MB</w:t>
            </w:r>
          </w:p>
        </w:tc>
        <w:tc>
          <w:tcPr>
            <w:tcW w:w="968" w:type="dxa"/>
            <w:tcBorders>
              <w:top w:val="nil"/>
              <w:left w:val="nil"/>
              <w:bottom w:val="single" w:sz="4" w:space="0" w:color="auto"/>
              <w:right w:val="single" w:sz="4" w:space="0" w:color="auto"/>
            </w:tcBorders>
            <w:noWrap/>
            <w:vAlign w:val="bottom"/>
          </w:tcPr>
          <w:p w14:paraId="1B435A7E" w14:textId="013AA8CB" w:rsidR="004E10AC" w:rsidRPr="00B17AFE" w:rsidRDefault="004E10AC" w:rsidP="006D7DE6">
            <w:pPr>
              <w:jc w:val="center"/>
              <w:rPr>
                <w:rFonts w:cs="Arial"/>
                <w:sz w:val="16"/>
                <w:szCs w:val="16"/>
              </w:rPr>
            </w:pPr>
            <w:r>
              <w:rPr>
                <w:rFonts w:cs="Arial"/>
                <w:sz w:val="16"/>
                <w:szCs w:val="16"/>
              </w:rPr>
              <w:t>&lt;1000</w:t>
            </w:r>
          </w:p>
        </w:tc>
        <w:tc>
          <w:tcPr>
            <w:tcW w:w="1192" w:type="dxa"/>
            <w:tcBorders>
              <w:top w:val="nil"/>
              <w:left w:val="nil"/>
              <w:bottom w:val="single" w:sz="4" w:space="0" w:color="auto"/>
              <w:right w:val="single" w:sz="4" w:space="0" w:color="auto"/>
            </w:tcBorders>
            <w:noWrap/>
            <w:vAlign w:val="bottom"/>
          </w:tcPr>
          <w:p w14:paraId="01F34E39" w14:textId="489F7FC7" w:rsidR="004E10AC" w:rsidRPr="00B17AFE" w:rsidRDefault="004E10AC" w:rsidP="006D7DE6">
            <w:pPr>
              <w:jc w:val="center"/>
              <w:rPr>
                <w:rFonts w:cs="Arial"/>
                <w:sz w:val="16"/>
                <w:szCs w:val="16"/>
              </w:rPr>
            </w:pPr>
            <w:r>
              <w:rPr>
                <w:rFonts w:cs="Arial"/>
                <w:sz w:val="16"/>
                <w:szCs w:val="16"/>
              </w:rPr>
              <w:t>5GB</w:t>
            </w:r>
          </w:p>
        </w:tc>
        <w:tc>
          <w:tcPr>
            <w:tcW w:w="1022" w:type="dxa"/>
            <w:tcBorders>
              <w:top w:val="nil"/>
              <w:left w:val="nil"/>
              <w:bottom w:val="single" w:sz="4" w:space="0" w:color="auto"/>
              <w:right w:val="single" w:sz="8" w:space="0" w:color="auto"/>
            </w:tcBorders>
            <w:noWrap/>
            <w:vAlign w:val="bottom"/>
          </w:tcPr>
          <w:p w14:paraId="6E0C87E4" w14:textId="6F84D6C4" w:rsidR="004E10AC" w:rsidRPr="00B17AFE" w:rsidRDefault="004E10AC" w:rsidP="006D7DE6">
            <w:pPr>
              <w:jc w:val="center"/>
              <w:rPr>
                <w:rFonts w:cs="Arial"/>
                <w:sz w:val="16"/>
                <w:szCs w:val="16"/>
              </w:rPr>
            </w:pPr>
            <w:r>
              <w:rPr>
                <w:rFonts w:cs="Arial"/>
                <w:sz w:val="16"/>
                <w:szCs w:val="16"/>
              </w:rPr>
              <w:t>Medium</w:t>
            </w:r>
          </w:p>
        </w:tc>
      </w:tr>
      <w:tr w:rsidR="005955C6" w:rsidRPr="00B17AFE" w14:paraId="30193D21" w14:textId="77777777">
        <w:trPr>
          <w:trHeight w:val="315"/>
        </w:trPr>
        <w:tc>
          <w:tcPr>
            <w:tcW w:w="1275" w:type="dxa"/>
            <w:tcBorders>
              <w:top w:val="nil"/>
              <w:left w:val="nil"/>
              <w:bottom w:val="nil"/>
              <w:right w:val="nil"/>
            </w:tcBorders>
            <w:noWrap/>
            <w:vAlign w:val="bottom"/>
          </w:tcPr>
          <w:p w14:paraId="4E61EAB4" w14:textId="77777777" w:rsidR="005955C6" w:rsidRPr="00B17AFE" w:rsidRDefault="005955C6" w:rsidP="006D7DE6">
            <w:pPr>
              <w:rPr>
                <w:rFonts w:cs="Arial"/>
                <w:b/>
                <w:bCs/>
                <w:sz w:val="16"/>
                <w:szCs w:val="16"/>
              </w:rPr>
            </w:pPr>
          </w:p>
        </w:tc>
        <w:tc>
          <w:tcPr>
            <w:tcW w:w="720" w:type="dxa"/>
            <w:tcBorders>
              <w:top w:val="nil"/>
              <w:left w:val="nil"/>
              <w:bottom w:val="nil"/>
              <w:right w:val="nil"/>
            </w:tcBorders>
            <w:noWrap/>
            <w:vAlign w:val="bottom"/>
          </w:tcPr>
          <w:p w14:paraId="1D75CD5D" w14:textId="77777777" w:rsidR="005955C6" w:rsidRPr="00B17AFE" w:rsidRDefault="005955C6" w:rsidP="006D7DE6">
            <w:pPr>
              <w:jc w:val="center"/>
              <w:rPr>
                <w:rFonts w:cs="Arial"/>
                <w:sz w:val="16"/>
                <w:szCs w:val="16"/>
              </w:rPr>
            </w:pPr>
          </w:p>
        </w:tc>
        <w:tc>
          <w:tcPr>
            <w:tcW w:w="958" w:type="dxa"/>
            <w:tcBorders>
              <w:top w:val="nil"/>
              <w:left w:val="nil"/>
              <w:bottom w:val="nil"/>
              <w:right w:val="nil"/>
            </w:tcBorders>
            <w:noWrap/>
            <w:vAlign w:val="bottom"/>
          </w:tcPr>
          <w:p w14:paraId="4B5437AF" w14:textId="77777777" w:rsidR="005955C6" w:rsidRPr="00B17AFE" w:rsidRDefault="005955C6" w:rsidP="006D7DE6">
            <w:pPr>
              <w:jc w:val="center"/>
              <w:rPr>
                <w:rFonts w:cs="Arial"/>
                <w:sz w:val="16"/>
                <w:szCs w:val="16"/>
              </w:rPr>
            </w:pPr>
          </w:p>
        </w:tc>
        <w:tc>
          <w:tcPr>
            <w:tcW w:w="1440" w:type="dxa"/>
            <w:tcBorders>
              <w:top w:val="nil"/>
              <w:left w:val="nil"/>
              <w:bottom w:val="nil"/>
              <w:right w:val="nil"/>
            </w:tcBorders>
            <w:noWrap/>
            <w:vAlign w:val="bottom"/>
          </w:tcPr>
          <w:p w14:paraId="78E918AD" w14:textId="77777777" w:rsidR="005955C6" w:rsidRPr="00B17AFE" w:rsidRDefault="005955C6" w:rsidP="006D7DE6">
            <w:pPr>
              <w:rPr>
                <w:rFonts w:cs="Arial"/>
                <w:sz w:val="16"/>
                <w:szCs w:val="16"/>
              </w:rPr>
            </w:pPr>
          </w:p>
        </w:tc>
        <w:tc>
          <w:tcPr>
            <w:tcW w:w="900" w:type="dxa"/>
            <w:tcBorders>
              <w:top w:val="nil"/>
              <w:left w:val="nil"/>
              <w:bottom w:val="nil"/>
              <w:right w:val="nil"/>
            </w:tcBorders>
            <w:noWrap/>
            <w:vAlign w:val="bottom"/>
          </w:tcPr>
          <w:p w14:paraId="21649877" w14:textId="77777777" w:rsidR="005955C6" w:rsidRPr="00B17AFE" w:rsidRDefault="005955C6" w:rsidP="006D7DE6">
            <w:pPr>
              <w:jc w:val="center"/>
              <w:rPr>
                <w:rFonts w:cs="Arial"/>
                <w:sz w:val="16"/>
                <w:szCs w:val="16"/>
              </w:rPr>
            </w:pPr>
          </w:p>
        </w:tc>
        <w:tc>
          <w:tcPr>
            <w:tcW w:w="1440" w:type="dxa"/>
            <w:tcBorders>
              <w:top w:val="nil"/>
              <w:left w:val="nil"/>
              <w:bottom w:val="nil"/>
              <w:right w:val="nil"/>
            </w:tcBorders>
            <w:noWrap/>
            <w:vAlign w:val="bottom"/>
          </w:tcPr>
          <w:p w14:paraId="2B39CB33" w14:textId="77777777" w:rsidR="005955C6" w:rsidRPr="00B17AFE" w:rsidRDefault="005955C6" w:rsidP="006D7DE6">
            <w:pPr>
              <w:rPr>
                <w:rFonts w:cs="Arial"/>
                <w:sz w:val="16"/>
                <w:szCs w:val="16"/>
              </w:rPr>
            </w:pPr>
          </w:p>
        </w:tc>
        <w:tc>
          <w:tcPr>
            <w:tcW w:w="968" w:type="dxa"/>
            <w:tcBorders>
              <w:top w:val="nil"/>
              <w:left w:val="nil"/>
              <w:bottom w:val="nil"/>
              <w:right w:val="nil"/>
            </w:tcBorders>
            <w:noWrap/>
            <w:vAlign w:val="bottom"/>
          </w:tcPr>
          <w:p w14:paraId="63351F51" w14:textId="77777777" w:rsidR="005955C6" w:rsidRPr="00B17AFE" w:rsidRDefault="005955C6" w:rsidP="006D7DE6">
            <w:pPr>
              <w:rPr>
                <w:rFonts w:cs="Arial"/>
                <w:sz w:val="16"/>
                <w:szCs w:val="16"/>
              </w:rPr>
            </w:pPr>
          </w:p>
        </w:tc>
        <w:tc>
          <w:tcPr>
            <w:tcW w:w="1192" w:type="dxa"/>
            <w:tcBorders>
              <w:top w:val="nil"/>
              <w:left w:val="nil"/>
              <w:bottom w:val="nil"/>
              <w:right w:val="nil"/>
            </w:tcBorders>
            <w:noWrap/>
            <w:vAlign w:val="bottom"/>
          </w:tcPr>
          <w:p w14:paraId="07FF64AF" w14:textId="77777777" w:rsidR="005955C6" w:rsidRPr="00B17AFE" w:rsidRDefault="005955C6" w:rsidP="006D7DE6">
            <w:pPr>
              <w:rPr>
                <w:rFonts w:cs="Arial"/>
                <w:sz w:val="16"/>
                <w:szCs w:val="16"/>
              </w:rPr>
            </w:pPr>
          </w:p>
        </w:tc>
        <w:tc>
          <w:tcPr>
            <w:tcW w:w="1022" w:type="dxa"/>
            <w:tcBorders>
              <w:top w:val="nil"/>
              <w:left w:val="nil"/>
              <w:bottom w:val="nil"/>
              <w:right w:val="nil"/>
            </w:tcBorders>
            <w:noWrap/>
            <w:vAlign w:val="bottom"/>
          </w:tcPr>
          <w:p w14:paraId="6BC64385" w14:textId="77777777" w:rsidR="005955C6" w:rsidRPr="00B17AFE" w:rsidRDefault="005955C6" w:rsidP="006D7DE6">
            <w:pPr>
              <w:rPr>
                <w:rFonts w:cs="Arial"/>
                <w:sz w:val="16"/>
                <w:szCs w:val="16"/>
              </w:rPr>
            </w:pPr>
          </w:p>
        </w:tc>
      </w:tr>
      <w:tr w:rsidR="005955C6" w:rsidRPr="00A62CFA" w14:paraId="531B6EDA" w14:textId="77777777">
        <w:trPr>
          <w:trHeight w:val="255"/>
        </w:trPr>
        <w:tc>
          <w:tcPr>
            <w:tcW w:w="6733" w:type="dxa"/>
            <w:gridSpan w:val="6"/>
            <w:tcBorders>
              <w:top w:val="nil"/>
              <w:left w:val="nil"/>
              <w:bottom w:val="nil"/>
              <w:right w:val="nil"/>
            </w:tcBorders>
            <w:noWrap/>
            <w:vAlign w:val="bottom"/>
          </w:tcPr>
          <w:p w14:paraId="534ADF8C" w14:textId="77777777" w:rsidR="005955C6" w:rsidRPr="00A62CFA" w:rsidRDefault="005955C6" w:rsidP="006D7DE6">
            <w:pPr>
              <w:rPr>
                <w:rFonts w:cs="Arial"/>
                <w:sz w:val="16"/>
                <w:szCs w:val="16"/>
                <w:lang w:val="da-DK"/>
              </w:rPr>
            </w:pPr>
          </w:p>
        </w:tc>
        <w:tc>
          <w:tcPr>
            <w:tcW w:w="968" w:type="dxa"/>
            <w:tcBorders>
              <w:top w:val="nil"/>
              <w:left w:val="nil"/>
              <w:bottom w:val="nil"/>
              <w:right w:val="nil"/>
            </w:tcBorders>
            <w:noWrap/>
            <w:vAlign w:val="bottom"/>
          </w:tcPr>
          <w:p w14:paraId="7A6EDF6A" w14:textId="77777777" w:rsidR="005955C6" w:rsidRPr="00A62CFA" w:rsidRDefault="005955C6" w:rsidP="006D7DE6">
            <w:pPr>
              <w:rPr>
                <w:rFonts w:cs="Arial"/>
                <w:sz w:val="16"/>
                <w:szCs w:val="16"/>
                <w:lang w:val="da-DK"/>
              </w:rPr>
            </w:pPr>
          </w:p>
        </w:tc>
        <w:tc>
          <w:tcPr>
            <w:tcW w:w="1192" w:type="dxa"/>
            <w:tcBorders>
              <w:top w:val="nil"/>
              <w:left w:val="nil"/>
              <w:bottom w:val="nil"/>
              <w:right w:val="nil"/>
            </w:tcBorders>
            <w:noWrap/>
            <w:vAlign w:val="bottom"/>
          </w:tcPr>
          <w:p w14:paraId="0A7DD262" w14:textId="77777777" w:rsidR="005955C6" w:rsidRPr="00A62CFA" w:rsidRDefault="005955C6" w:rsidP="006D7DE6">
            <w:pPr>
              <w:rPr>
                <w:rFonts w:cs="Arial"/>
                <w:sz w:val="16"/>
                <w:szCs w:val="16"/>
                <w:lang w:val="da-DK"/>
              </w:rPr>
            </w:pPr>
          </w:p>
        </w:tc>
        <w:tc>
          <w:tcPr>
            <w:tcW w:w="1022" w:type="dxa"/>
            <w:tcBorders>
              <w:top w:val="nil"/>
              <w:left w:val="nil"/>
              <w:bottom w:val="nil"/>
              <w:right w:val="nil"/>
            </w:tcBorders>
            <w:noWrap/>
            <w:vAlign w:val="bottom"/>
          </w:tcPr>
          <w:p w14:paraId="17FCAA3C" w14:textId="77777777" w:rsidR="005955C6" w:rsidRPr="00A62CFA" w:rsidRDefault="005955C6" w:rsidP="006D7DE6">
            <w:pPr>
              <w:rPr>
                <w:rFonts w:cs="Arial"/>
                <w:sz w:val="16"/>
                <w:szCs w:val="16"/>
                <w:lang w:val="da-DK"/>
              </w:rPr>
            </w:pPr>
          </w:p>
        </w:tc>
      </w:tr>
      <w:tr w:rsidR="005955C6" w:rsidRPr="00A62CFA" w14:paraId="64BFE0F7" w14:textId="77777777">
        <w:trPr>
          <w:trHeight w:val="255"/>
        </w:trPr>
        <w:tc>
          <w:tcPr>
            <w:tcW w:w="5293" w:type="dxa"/>
            <w:gridSpan w:val="5"/>
            <w:tcBorders>
              <w:top w:val="nil"/>
              <w:left w:val="nil"/>
              <w:bottom w:val="nil"/>
              <w:right w:val="nil"/>
            </w:tcBorders>
            <w:noWrap/>
            <w:vAlign w:val="bottom"/>
          </w:tcPr>
          <w:p w14:paraId="5E787DBB" w14:textId="77777777" w:rsidR="005955C6" w:rsidRPr="00A62CFA" w:rsidRDefault="005955C6" w:rsidP="006D7DE6">
            <w:pPr>
              <w:rPr>
                <w:rFonts w:cs="Arial"/>
                <w:sz w:val="16"/>
                <w:szCs w:val="16"/>
                <w:lang w:val="da-DK"/>
              </w:rPr>
            </w:pPr>
          </w:p>
        </w:tc>
        <w:tc>
          <w:tcPr>
            <w:tcW w:w="1440" w:type="dxa"/>
            <w:tcBorders>
              <w:top w:val="nil"/>
              <w:left w:val="nil"/>
              <w:bottom w:val="nil"/>
              <w:right w:val="nil"/>
            </w:tcBorders>
            <w:noWrap/>
            <w:vAlign w:val="bottom"/>
          </w:tcPr>
          <w:p w14:paraId="4F7C5549" w14:textId="77777777" w:rsidR="005955C6" w:rsidRPr="00A62CFA" w:rsidRDefault="005955C6" w:rsidP="006D7DE6">
            <w:pPr>
              <w:rPr>
                <w:rFonts w:cs="Arial"/>
                <w:sz w:val="16"/>
                <w:szCs w:val="16"/>
                <w:lang w:val="da-DK"/>
              </w:rPr>
            </w:pPr>
          </w:p>
        </w:tc>
        <w:tc>
          <w:tcPr>
            <w:tcW w:w="968" w:type="dxa"/>
            <w:tcBorders>
              <w:top w:val="nil"/>
              <w:left w:val="nil"/>
              <w:bottom w:val="nil"/>
              <w:right w:val="nil"/>
            </w:tcBorders>
            <w:noWrap/>
            <w:vAlign w:val="bottom"/>
          </w:tcPr>
          <w:p w14:paraId="6FE0B000" w14:textId="77777777" w:rsidR="005955C6" w:rsidRPr="00A62CFA" w:rsidRDefault="005955C6" w:rsidP="006D7DE6">
            <w:pPr>
              <w:rPr>
                <w:rFonts w:cs="Arial"/>
                <w:sz w:val="16"/>
                <w:szCs w:val="16"/>
                <w:lang w:val="da-DK"/>
              </w:rPr>
            </w:pPr>
          </w:p>
        </w:tc>
        <w:tc>
          <w:tcPr>
            <w:tcW w:w="1192" w:type="dxa"/>
            <w:tcBorders>
              <w:top w:val="nil"/>
              <w:left w:val="nil"/>
              <w:bottom w:val="nil"/>
              <w:right w:val="nil"/>
            </w:tcBorders>
            <w:noWrap/>
            <w:vAlign w:val="bottom"/>
          </w:tcPr>
          <w:p w14:paraId="19CCF214" w14:textId="77777777" w:rsidR="005955C6" w:rsidRPr="00A62CFA" w:rsidRDefault="005955C6" w:rsidP="006D7DE6">
            <w:pPr>
              <w:rPr>
                <w:rFonts w:cs="Arial"/>
                <w:sz w:val="16"/>
                <w:szCs w:val="16"/>
                <w:lang w:val="da-DK"/>
              </w:rPr>
            </w:pPr>
          </w:p>
        </w:tc>
        <w:tc>
          <w:tcPr>
            <w:tcW w:w="1022" w:type="dxa"/>
            <w:tcBorders>
              <w:top w:val="nil"/>
              <w:left w:val="nil"/>
              <w:bottom w:val="nil"/>
              <w:right w:val="nil"/>
            </w:tcBorders>
            <w:noWrap/>
            <w:vAlign w:val="bottom"/>
          </w:tcPr>
          <w:p w14:paraId="666FA954" w14:textId="77777777" w:rsidR="005955C6" w:rsidRPr="00A62CFA" w:rsidRDefault="005955C6" w:rsidP="006D7DE6">
            <w:pPr>
              <w:rPr>
                <w:rFonts w:cs="Arial"/>
                <w:sz w:val="16"/>
                <w:szCs w:val="16"/>
                <w:lang w:val="da-DK"/>
              </w:rPr>
            </w:pPr>
          </w:p>
        </w:tc>
      </w:tr>
    </w:tbl>
    <w:p w14:paraId="302661B0" w14:textId="77777777" w:rsidR="005955C6" w:rsidRDefault="005955C6" w:rsidP="005955C6">
      <w:pPr>
        <w:rPr>
          <w:lang w:val="da-DK"/>
        </w:rPr>
      </w:pPr>
    </w:p>
    <w:p w14:paraId="4B7E5D60" w14:textId="77777777" w:rsidR="005955C6" w:rsidRPr="00A62CFA" w:rsidRDefault="005955C6" w:rsidP="005955C6">
      <w:pPr>
        <w:rPr>
          <w:lang w:val="da-DK"/>
        </w:rPr>
      </w:pPr>
    </w:p>
    <w:p w14:paraId="49D10DCE" w14:textId="77777777" w:rsidR="00B3366C" w:rsidRDefault="00B3366C" w:rsidP="00AE6943">
      <w:pPr>
        <w:pStyle w:val="Heading1"/>
        <w:numPr>
          <w:ilvl w:val="0"/>
          <w:numId w:val="0"/>
        </w:numPr>
        <w:rPr>
          <w:lang w:val="da-DK"/>
        </w:rPr>
      </w:pPr>
      <w:bookmarkStart w:id="10" w:name="_Toc214967304"/>
      <w:r>
        <w:rPr>
          <w:lang w:val="da-DK"/>
        </w:rPr>
        <w:lastRenderedPageBreak/>
        <w:t>Beskrivelse af den enkelte kommunikationsform</w:t>
      </w:r>
      <w:bookmarkEnd w:id="10"/>
      <w:r>
        <w:rPr>
          <w:lang w:val="da-DK"/>
        </w:rPr>
        <w:t xml:space="preserve"> </w:t>
      </w:r>
    </w:p>
    <w:p w14:paraId="740B812F" w14:textId="77777777" w:rsidR="00814D4B" w:rsidRPr="00227BBA" w:rsidRDefault="00814D4B" w:rsidP="00814D4B">
      <w:pPr>
        <w:pStyle w:val="Heading2"/>
        <w:numPr>
          <w:ilvl w:val="0"/>
          <w:numId w:val="0"/>
        </w:numPr>
        <w:rPr>
          <w:lang w:val="da-DK"/>
        </w:rPr>
      </w:pPr>
      <w:bookmarkStart w:id="11" w:name="INSERT_HERE"/>
      <w:bookmarkStart w:id="12" w:name="_Toc214967305"/>
      <w:bookmarkEnd w:id="11"/>
      <w:r w:rsidRPr="00227BBA">
        <w:rPr>
          <w:lang w:val="da-DK"/>
        </w:rPr>
        <w:t>WebSphere MQ</w:t>
      </w:r>
      <w:bookmarkEnd w:id="12"/>
    </w:p>
    <w:p w14:paraId="7867D0BF" w14:textId="77777777" w:rsidR="00814D4B" w:rsidRPr="00566E96" w:rsidRDefault="006E06B5" w:rsidP="00CB3599">
      <w:pPr>
        <w:jc w:val="both"/>
        <w:rPr>
          <w:rFonts w:cs="Arial"/>
          <w:b/>
          <w:lang w:val="da-DK"/>
        </w:rPr>
      </w:pPr>
      <w:r w:rsidRPr="00566E96">
        <w:rPr>
          <w:rFonts w:cs="Arial"/>
          <w:lang w:val="da-DK"/>
        </w:rPr>
        <w:t xml:space="preserve">Her </w:t>
      </w:r>
      <w:r w:rsidR="00814D4B" w:rsidRPr="00566E96">
        <w:rPr>
          <w:rFonts w:cs="Arial"/>
          <w:lang w:val="da-DK"/>
        </w:rPr>
        <w:t>beskrive</w:t>
      </w:r>
      <w:r w:rsidRPr="00566E96">
        <w:rPr>
          <w:rFonts w:cs="Arial"/>
          <w:lang w:val="da-DK"/>
        </w:rPr>
        <w:t>s</w:t>
      </w:r>
      <w:r w:rsidR="00C91430" w:rsidRPr="00566E96">
        <w:rPr>
          <w:rFonts w:cs="Arial"/>
          <w:lang w:val="da-DK"/>
        </w:rPr>
        <w:t>,</w:t>
      </w:r>
      <w:r w:rsidR="00814D4B" w:rsidRPr="00566E96">
        <w:rPr>
          <w:rFonts w:cs="Arial"/>
          <w:lang w:val="da-DK"/>
        </w:rPr>
        <w:t xml:space="preserve"> hvordan man benytter WebSphere MQ til at sende data til eIndkomst.</w:t>
      </w:r>
    </w:p>
    <w:p w14:paraId="41C02626" w14:textId="77777777" w:rsidR="00814D4B" w:rsidRPr="00227BBA" w:rsidRDefault="00814D4B" w:rsidP="00CB3599">
      <w:pPr>
        <w:pStyle w:val="Heading4"/>
        <w:numPr>
          <w:ilvl w:val="0"/>
          <w:numId w:val="0"/>
        </w:numPr>
        <w:jc w:val="both"/>
        <w:rPr>
          <w:lang w:val="da-DK"/>
        </w:rPr>
      </w:pPr>
      <w:r>
        <w:rPr>
          <w:lang w:val="da-DK"/>
        </w:rPr>
        <w:t>Indledning</w:t>
      </w:r>
    </w:p>
    <w:p w14:paraId="038455E7" w14:textId="77777777" w:rsidR="00814D4B" w:rsidRPr="00566E96" w:rsidRDefault="00814D4B" w:rsidP="00CB3599">
      <w:pPr>
        <w:jc w:val="both"/>
        <w:rPr>
          <w:rFonts w:cs="Arial"/>
          <w:lang w:val="da-DK"/>
        </w:rPr>
      </w:pPr>
      <w:r w:rsidRPr="00566E96">
        <w:rPr>
          <w:rFonts w:cs="Arial"/>
          <w:lang w:val="da-DK"/>
        </w:rPr>
        <w:t>WebSphere MQ tilbyder en meget sikker transport af data, hvilket frigør både dataafsender og modtager for udvikling af rutiner til sikring af dataforsendelsen. WebSphere MQ sikrer:</w:t>
      </w:r>
    </w:p>
    <w:p w14:paraId="06E02715" w14:textId="77777777" w:rsidR="00814D4B" w:rsidRPr="00566E96" w:rsidRDefault="00814D4B" w:rsidP="00CB3599">
      <w:pPr>
        <w:numPr>
          <w:ilvl w:val="0"/>
          <w:numId w:val="17"/>
        </w:numPr>
        <w:jc w:val="both"/>
        <w:rPr>
          <w:rFonts w:cs="Arial"/>
          <w:lang w:val="da-DK"/>
        </w:rPr>
      </w:pPr>
      <w:r w:rsidRPr="00566E96">
        <w:rPr>
          <w:rFonts w:cs="Arial"/>
          <w:lang w:val="da-DK"/>
        </w:rPr>
        <w:t>at alle data sendes og ingen data tabes</w:t>
      </w:r>
    </w:p>
    <w:p w14:paraId="604811E4" w14:textId="77777777" w:rsidR="00814D4B" w:rsidRPr="00566E96" w:rsidRDefault="00814D4B" w:rsidP="00CB3599">
      <w:pPr>
        <w:numPr>
          <w:ilvl w:val="0"/>
          <w:numId w:val="17"/>
        </w:numPr>
        <w:jc w:val="both"/>
        <w:rPr>
          <w:rFonts w:cs="Arial"/>
          <w:lang w:val="da-DK"/>
        </w:rPr>
      </w:pPr>
      <w:r w:rsidRPr="00566E96">
        <w:rPr>
          <w:rFonts w:cs="Arial"/>
          <w:lang w:val="da-DK"/>
        </w:rPr>
        <w:t>at data kommer i den rigtige rækkefølge, - samme som de blev afsendt</w:t>
      </w:r>
    </w:p>
    <w:p w14:paraId="47E339AF" w14:textId="77777777" w:rsidR="00814D4B" w:rsidRPr="00566E96" w:rsidRDefault="00814D4B" w:rsidP="00CB3599">
      <w:pPr>
        <w:numPr>
          <w:ilvl w:val="0"/>
          <w:numId w:val="17"/>
        </w:numPr>
        <w:jc w:val="both"/>
        <w:rPr>
          <w:rFonts w:cs="Arial"/>
          <w:lang w:val="da-DK"/>
        </w:rPr>
      </w:pPr>
      <w:r w:rsidRPr="00566E96">
        <w:rPr>
          <w:rFonts w:cs="Arial"/>
          <w:lang w:val="da-DK"/>
        </w:rPr>
        <w:t>at ingen data kommer mere end én gang, - ingen dubletter.</w:t>
      </w:r>
    </w:p>
    <w:p w14:paraId="7328D0F4" w14:textId="77777777" w:rsidR="00814D4B" w:rsidRPr="00566E96" w:rsidRDefault="00B85C0C" w:rsidP="00CB3599">
      <w:pPr>
        <w:jc w:val="both"/>
        <w:rPr>
          <w:rFonts w:cs="Arial"/>
          <w:lang w:val="da-DK"/>
        </w:rPr>
      </w:pPr>
      <w:r w:rsidRPr="00566E96">
        <w:rPr>
          <w:rFonts w:cs="Arial"/>
          <w:lang w:val="da-DK"/>
        </w:rPr>
        <w:t xml:space="preserve">Virksomheder og lønservicebureauer benævnes efterfølgende som </w:t>
      </w:r>
      <w:r w:rsidR="00814D4B" w:rsidRPr="00566E96">
        <w:rPr>
          <w:rFonts w:cs="Arial"/>
          <w:i/>
          <w:lang w:val="da-DK"/>
        </w:rPr>
        <w:t>klienter</w:t>
      </w:r>
      <w:r w:rsidR="00814D4B" w:rsidRPr="00566E96">
        <w:rPr>
          <w:rFonts w:cs="Arial"/>
          <w:lang w:val="da-DK"/>
        </w:rPr>
        <w:t xml:space="preserve">. Mængden af data fra disse klienter kan være rigtig store, </w:t>
      </w:r>
      <w:r w:rsidRPr="00566E96">
        <w:rPr>
          <w:rFonts w:cs="Arial"/>
          <w:lang w:val="da-DK"/>
        </w:rPr>
        <w:t xml:space="preserve">hvilket </w:t>
      </w:r>
      <w:r w:rsidR="00814D4B" w:rsidRPr="00566E96">
        <w:rPr>
          <w:rFonts w:cs="Arial"/>
          <w:lang w:val="da-DK"/>
        </w:rPr>
        <w:t>har haft betydning for designet af dataflowet.</w:t>
      </w:r>
    </w:p>
    <w:p w14:paraId="7FE50D6F" w14:textId="77777777" w:rsidR="00814D4B" w:rsidRDefault="00814D4B" w:rsidP="00CB3599">
      <w:pPr>
        <w:pStyle w:val="Heading4"/>
        <w:numPr>
          <w:ilvl w:val="0"/>
          <w:numId w:val="0"/>
        </w:numPr>
        <w:jc w:val="both"/>
        <w:rPr>
          <w:lang w:val="da-DK"/>
        </w:rPr>
      </w:pPr>
      <w:bookmarkStart w:id="13" w:name="OLE_LINK1"/>
      <w:bookmarkStart w:id="14" w:name="OLE_LINK2"/>
      <w:r>
        <w:rPr>
          <w:lang w:val="da-DK"/>
        </w:rPr>
        <w:t>Grouping</w:t>
      </w:r>
    </w:p>
    <w:p w14:paraId="114151A4" w14:textId="77777777" w:rsidR="00814D4B" w:rsidRPr="00566E96" w:rsidRDefault="00814D4B" w:rsidP="00CB3599">
      <w:pPr>
        <w:jc w:val="both"/>
        <w:rPr>
          <w:rFonts w:cs="Arial"/>
          <w:lang w:val="da-DK"/>
        </w:rPr>
      </w:pPr>
      <w:r w:rsidRPr="00566E96">
        <w:rPr>
          <w:rFonts w:cs="Arial"/>
          <w:lang w:val="da-DK"/>
        </w:rPr>
        <w:t xml:space="preserve">Normalt skal man betragte hver message på en kø som en transaktion, men med WMQ version 5.3 (på z/OS) blev det muligt af gruppere messages. </w:t>
      </w:r>
      <w:bookmarkEnd w:id="13"/>
      <w:bookmarkEnd w:id="14"/>
      <w:r w:rsidRPr="00566E96">
        <w:rPr>
          <w:rFonts w:cs="Arial"/>
          <w:lang w:val="da-DK"/>
        </w:rPr>
        <w:t>Det såkaldte Grouping. Det benyttes her til at samle e</w:t>
      </w:r>
      <w:r w:rsidR="00C91430" w:rsidRPr="00566E96">
        <w:rPr>
          <w:rFonts w:cs="Arial"/>
          <w:lang w:val="da-DK"/>
        </w:rPr>
        <w:t>n</w:t>
      </w:r>
      <w:r w:rsidRPr="00566E96">
        <w:rPr>
          <w:rFonts w:cs="Arial"/>
          <w:lang w:val="da-DK"/>
        </w:rPr>
        <w:t xml:space="preserve"> </w:t>
      </w:r>
      <w:r w:rsidR="00C91430" w:rsidRPr="00566E96">
        <w:rPr>
          <w:rFonts w:cs="Arial"/>
          <w:lang w:val="da-DK"/>
        </w:rPr>
        <w:t xml:space="preserve">klients </w:t>
      </w:r>
      <w:r w:rsidRPr="00566E96">
        <w:rPr>
          <w:rFonts w:cs="Arial"/>
          <w:lang w:val="da-DK"/>
        </w:rPr>
        <w:t>oplysninger. Det betyder, at hver forsendelse skal sendes som en WMQ gruppe.</w:t>
      </w:r>
    </w:p>
    <w:p w14:paraId="11E5ACDD" w14:textId="77777777" w:rsidR="00814D4B" w:rsidRDefault="00814D4B" w:rsidP="00CB3599">
      <w:pPr>
        <w:pStyle w:val="Heading4"/>
        <w:numPr>
          <w:ilvl w:val="0"/>
          <w:numId w:val="0"/>
        </w:numPr>
        <w:jc w:val="both"/>
        <w:rPr>
          <w:lang w:val="da-DK"/>
        </w:rPr>
      </w:pPr>
      <w:r>
        <w:rPr>
          <w:lang w:val="da-DK"/>
        </w:rPr>
        <w:t>Miljøer</w:t>
      </w:r>
    </w:p>
    <w:p w14:paraId="33255B2D" w14:textId="20DD74A7" w:rsidR="00814D4B" w:rsidRPr="00566E96" w:rsidRDefault="00814D4B" w:rsidP="00B85C0C">
      <w:pPr>
        <w:jc w:val="both"/>
        <w:rPr>
          <w:rFonts w:cs="Arial"/>
          <w:lang w:val="da-DK"/>
        </w:rPr>
      </w:pPr>
      <w:r w:rsidRPr="00566E96">
        <w:rPr>
          <w:rFonts w:cs="Arial"/>
          <w:lang w:val="da-DK"/>
        </w:rPr>
        <w:t>Der findes to miljøer for klienten</w:t>
      </w:r>
      <w:r w:rsidR="00C91430" w:rsidRPr="00566E96">
        <w:rPr>
          <w:rFonts w:cs="Arial"/>
          <w:lang w:val="da-DK"/>
        </w:rPr>
        <w:t>:</w:t>
      </w:r>
      <w:r w:rsidRPr="00566E96">
        <w:rPr>
          <w:rFonts w:cs="Arial"/>
          <w:lang w:val="da-DK"/>
        </w:rPr>
        <w:t xml:space="preserve"> et produktionsmiljø og et eksternt testmiljø</w:t>
      </w:r>
      <w:r w:rsidR="00A303A3">
        <w:rPr>
          <w:rFonts w:cs="Arial"/>
          <w:lang w:val="da-DK"/>
        </w:rPr>
        <w:t>.</w:t>
      </w:r>
    </w:p>
    <w:p w14:paraId="3B278C5D" w14:textId="77777777" w:rsidR="00814D4B" w:rsidRPr="006647C7" w:rsidRDefault="00814D4B" w:rsidP="00FE04DD">
      <w:pPr>
        <w:jc w:val="both"/>
        <w:rPr>
          <w:b/>
          <w:sz w:val="22"/>
          <w:szCs w:val="22"/>
          <w:lang w:val="da-DK"/>
        </w:rPr>
      </w:pPr>
      <w:bookmarkStart w:id="15" w:name="_Køer"/>
      <w:bookmarkEnd w:id="15"/>
      <w:r>
        <w:rPr>
          <w:lang w:val="da-DK"/>
        </w:rPr>
        <w:br w:type="page"/>
      </w:r>
      <w:r w:rsidRPr="006647C7">
        <w:rPr>
          <w:b/>
          <w:sz w:val="22"/>
          <w:szCs w:val="22"/>
          <w:lang w:val="da-DK"/>
        </w:rPr>
        <w:lastRenderedPageBreak/>
        <w:t>Køer</w:t>
      </w:r>
    </w:p>
    <w:p w14:paraId="77409C68" w14:textId="77777777" w:rsidR="00814D4B" w:rsidRPr="00566E96" w:rsidRDefault="00814D4B" w:rsidP="00B85C0C">
      <w:pPr>
        <w:jc w:val="both"/>
        <w:rPr>
          <w:rFonts w:cs="Arial"/>
          <w:lang w:val="da-DK"/>
        </w:rPr>
      </w:pPr>
      <w:r w:rsidRPr="00566E96">
        <w:rPr>
          <w:rFonts w:cs="Arial"/>
          <w:lang w:val="da-DK"/>
        </w:rPr>
        <w:t>Data skal sendes til en bestemt kø, - en datakø. En datakø er dedikeret til en enkelt klient. Dette for at sikre data og performance. Derudover skal der være en statuskø. Denne kø modtager en OK-melding fra klienten, når denne har afsendt (og committet) en indberetning.</w:t>
      </w:r>
    </w:p>
    <w:p w14:paraId="04BD2CB5" w14:textId="046213C0" w:rsidR="00814D4B" w:rsidRDefault="00AE18F4" w:rsidP="00814D4B">
      <w:pPr>
        <w:jc w:val="center"/>
        <w:rPr>
          <w:lang w:val="da-DK"/>
        </w:rPr>
      </w:pPr>
      <w:r w:rsidRPr="00E87742">
        <w:rPr>
          <w:noProof/>
          <w:lang w:val="da-DK" w:eastAsia="da-DK"/>
        </w:rPr>
        <w:drawing>
          <wp:inline distT="0" distB="0" distL="0" distR="0" wp14:anchorId="758D9CAF" wp14:editId="694E8570">
            <wp:extent cx="3331210" cy="4443730"/>
            <wp:effectExtent l="0" t="0" r="2540" b="0"/>
            <wp:docPr id="5" name="Billede 1" descr="E-Indkomst - Kø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komst - Køde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210" cy="4443730"/>
                    </a:xfrm>
                    <a:prstGeom prst="rect">
                      <a:avLst/>
                    </a:prstGeom>
                    <a:noFill/>
                    <a:ln>
                      <a:noFill/>
                    </a:ln>
                  </pic:spPr>
                </pic:pic>
              </a:graphicData>
            </a:graphic>
          </wp:inline>
        </w:drawing>
      </w:r>
    </w:p>
    <w:p w14:paraId="6868D705" w14:textId="77777777" w:rsidR="00814D4B" w:rsidRPr="00566E96" w:rsidRDefault="00814D4B" w:rsidP="00B85C0C">
      <w:pPr>
        <w:jc w:val="both"/>
        <w:rPr>
          <w:rFonts w:cs="Arial"/>
          <w:lang w:val="da-DK"/>
        </w:rPr>
      </w:pPr>
      <w:r w:rsidRPr="00566E96">
        <w:rPr>
          <w:rFonts w:cs="Arial"/>
          <w:lang w:val="da-DK"/>
        </w:rPr>
        <w:t xml:space="preserve">Der skal oprettes et sæt køer for hver retning, der skal sendes data. Det vil sige, at en klient skal oprette fire kødefinitioner, hvis der skal udveksles data begge veje, - lokale køer hos modtageren og remote køer hos afsenderen. Se evt. </w:t>
      </w:r>
      <w:r>
        <w:fldChar w:fldCharType="begin"/>
      </w:r>
      <w:r w:rsidRPr="005739DF">
        <w:rPr>
          <w:lang w:val="da-DK"/>
        </w:rPr>
        <w:instrText>HYPERLINK \l "_Queues"</w:instrText>
      </w:r>
      <w:r>
        <w:fldChar w:fldCharType="separate"/>
      </w:r>
      <w:r w:rsidRPr="00566E96">
        <w:rPr>
          <w:rStyle w:val="Hyperlink"/>
          <w:rFonts w:cs="Arial"/>
          <w:lang w:val="da-DK"/>
        </w:rPr>
        <w:t>Queues</w:t>
      </w:r>
      <w:r>
        <w:fldChar w:fldCharType="end"/>
      </w:r>
    </w:p>
    <w:p w14:paraId="190DCEA9" w14:textId="77777777" w:rsidR="00814D4B" w:rsidRPr="00D765C1" w:rsidRDefault="00814D4B" w:rsidP="00814EA6">
      <w:pPr>
        <w:pStyle w:val="Heading5"/>
        <w:numPr>
          <w:ilvl w:val="0"/>
          <w:numId w:val="0"/>
        </w:numPr>
        <w:rPr>
          <w:b/>
        </w:rPr>
      </w:pPr>
      <w:r w:rsidRPr="00D765C1">
        <w:rPr>
          <w:b/>
        </w:rPr>
        <w:t>Statuskø</w:t>
      </w:r>
    </w:p>
    <w:p w14:paraId="41BDD5D4" w14:textId="77777777" w:rsidR="00814D4B" w:rsidRPr="00566E96" w:rsidRDefault="00814D4B" w:rsidP="00B85C0C">
      <w:pPr>
        <w:jc w:val="both"/>
        <w:rPr>
          <w:rFonts w:cs="Arial"/>
          <w:lang w:val="da-DK"/>
        </w:rPr>
      </w:pPr>
      <w:r w:rsidRPr="00566E96">
        <w:rPr>
          <w:rFonts w:cs="Arial"/>
          <w:lang w:val="da-DK"/>
        </w:rPr>
        <w:t>Det er ikke muligt at kontrollere commits i forsendelsen af data. Selvom afsenderen danner en forsendelse under et commit-scope, vil MQ-kanalerne dele forsendelsen op i flere commits, afhængig af installationens opsætning af kanalen. Det er heller ikke ønskeligt at en hel forsendelse skal behandles under en commit. Det kan medføre store svartider og lang tid til eventuel backout.</w:t>
      </w:r>
    </w:p>
    <w:p w14:paraId="2AC0F4D8" w14:textId="77777777" w:rsidR="00814D4B" w:rsidRPr="00566E96" w:rsidRDefault="00814D4B" w:rsidP="00B85C0C">
      <w:pPr>
        <w:jc w:val="both"/>
        <w:rPr>
          <w:rFonts w:cs="Arial"/>
          <w:lang w:val="da-DK"/>
        </w:rPr>
      </w:pPr>
      <w:r w:rsidRPr="00566E96">
        <w:rPr>
          <w:rFonts w:cs="Arial"/>
          <w:lang w:val="da-DK"/>
        </w:rPr>
        <w:t>Det er derfor, vi har indført en status-kø. Der skal være èn statuskø for hver data-kø. Afsenderen kan sende en indberetning under en eller flere commits, - f.eks. kan han committe for hver virksomhed i en indberetning. Det har den fordel, at committede data kan hentes af MQ-kanalen og sendes til modtagerens datakø. Når afsenderen sender sidste meddelelse i indberetningen skal han i samme commit-scope eller senere sende en statusmeddelelse til statuskøen, hvori der står oplysninger om indberetningen.</w:t>
      </w:r>
    </w:p>
    <w:p w14:paraId="477DB93E" w14:textId="77777777" w:rsidR="00814D4B" w:rsidRPr="00566E96" w:rsidRDefault="00814D4B" w:rsidP="00B85C0C">
      <w:pPr>
        <w:jc w:val="both"/>
        <w:rPr>
          <w:rFonts w:cs="Arial"/>
          <w:lang w:val="da-DK"/>
        </w:rPr>
      </w:pPr>
      <w:r w:rsidRPr="00566E96">
        <w:rPr>
          <w:rFonts w:cs="Arial"/>
          <w:lang w:val="da-DK"/>
        </w:rPr>
        <w:t>Hos modtageren vil denne statusmeddelelse starte en proces, som behandler indberetningen i datakøen.</w:t>
      </w:r>
    </w:p>
    <w:p w14:paraId="3D3850E5" w14:textId="77777777" w:rsidR="00814D4B" w:rsidRPr="006647C7" w:rsidRDefault="00814D4B" w:rsidP="00912B8B">
      <w:pPr>
        <w:rPr>
          <w:b/>
          <w:sz w:val="22"/>
          <w:szCs w:val="22"/>
          <w:lang w:val="da-DK"/>
        </w:rPr>
      </w:pPr>
      <w:r w:rsidRPr="006647C7">
        <w:rPr>
          <w:b/>
          <w:sz w:val="22"/>
          <w:szCs w:val="22"/>
          <w:lang w:val="da-DK"/>
        </w:rPr>
        <w:t>Statusmessage</w:t>
      </w:r>
    </w:p>
    <w:p w14:paraId="34844512" w14:textId="77777777" w:rsidR="00814D4B" w:rsidRPr="00912B8B" w:rsidRDefault="00814D4B" w:rsidP="00814D4B">
      <w:pPr>
        <w:pStyle w:val="Heading5"/>
        <w:numPr>
          <w:ilvl w:val="0"/>
          <w:numId w:val="0"/>
        </w:numPr>
        <w:rPr>
          <w:i/>
        </w:rPr>
      </w:pPr>
      <w:r w:rsidRPr="00912B8B">
        <w:rPr>
          <w:i/>
        </w:rPr>
        <w:t>Messagedata i statusmessage</w:t>
      </w:r>
    </w:p>
    <w:p w14:paraId="515AA23F" w14:textId="77777777" w:rsidR="00814D4B" w:rsidRPr="00CE5025" w:rsidRDefault="00814D4B" w:rsidP="00B85C0C">
      <w:pPr>
        <w:jc w:val="both"/>
        <w:rPr>
          <w:rFonts w:cs="Arial"/>
          <w:lang w:val="da-DK"/>
        </w:rPr>
      </w:pPr>
      <w:r w:rsidRPr="00CE5025">
        <w:rPr>
          <w:rFonts w:cs="Arial"/>
          <w:lang w:val="da-DK"/>
        </w:rPr>
        <w:lastRenderedPageBreak/>
        <w:t>Der er ikke meget information i selve dataene i statusmeddelelsen.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03"/>
        <w:gridCol w:w="1028"/>
        <w:gridCol w:w="2163"/>
        <w:gridCol w:w="4673"/>
      </w:tblGrid>
      <w:tr w:rsidR="00814D4B" w:rsidRPr="00E57CFC" w14:paraId="7B7B6AA5" w14:textId="77777777" w:rsidTr="00E57CFC">
        <w:trPr>
          <w:trHeight w:hRule="exact" w:val="516"/>
        </w:trPr>
        <w:tc>
          <w:tcPr>
            <w:tcW w:w="676" w:type="dxa"/>
            <w:vAlign w:val="center"/>
          </w:tcPr>
          <w:p w14:paraId="1D0F3B82" w14:textId="77777777" w:rsidR="00814D4B" w:rsidRPr="00E57CFC" w:rsidRDefault="00814D4B" w:rsidP="00B85C0C">
            <w:pPr>
              <w:rPr>
                <w:rFonts w:ascii="Verdana" w:hAnsi="Verdana"/>
                <w:b/>
                <w:lang w:val="da-DK"/>
              </w:rPr>
            </w:pPr>
            <w:r w:rsidRPr="00E57CFC">
              <w:rPr>
                <w:rFonts w:ascii="Verdana" w:hAnsi="Verdana"/>
                <w:b/>
                <w:lang w:val="da-DK"/>
              </w:rPr>
              <w:t>Pos</w:t>
            </w:r>
          </w:p>
        </w:tc>
        <w:tc>
          <w:tcPr>
            <w:tcW w:w="1051" w:type="dxa"/>
            <w:vAlign w:val="center"/>
          </w:tcPr>
          <w:p w14:paraId="6C6A9DED" w14:textId="77777777" w:rsidR="00814D4B" w:rsidRPr="00E57CFC" w:rsidRDefault="00026380" w:rsidP="00B85C0C">
            <w:pPr>
              <w:rPr>
                <w:rFonts w:ascii="Verdana" w:hAnsi="Verdana"/>
                <w:b/>
                <w:lang w:val="da-DK"/>
              </w:rPr>
            </w:pPr>
            <w:r>
              <w:rPr>
                <w:rFonts w:ascii="Verdana" w:hAnsi="Verdana"/>
                <w:b/>
                <w:lang w:val="da-DK"/>
              </w:rPr>
              <w:t>L</w:t>
            </w:r>
            <w:r w:rsidR="00814D4B" w:rsidRPr="00E57CFC">
              <w:rPr>
                <w:rFonts w:ascii="Verdana" w:hAnsi="Verdana"/>
                <w:b/>
                <w:lang w:val="da-DK"/>
              </w:rPr>
              <w:t>ængde</w:t>
            </w:r>
          </w:p>
        </w:tc>
        <w:tc>
          <w:tcPr>
            <w:tcW w:w="1028" w:type="dxa"/>
            <w:vAlign w:val="center"/>
          </w:tcPr>
          <w:p w14:paraId="513973AC" w14:textId="77777777" w:rsidR="00814D4B" w:rsidRPr="00E57CFC" w:rsidRDefault="00814D4B" w:rsidP="00B85C0C">
            <w:pPr>
              <w:rPr>
                <w:rFonts w:ascii="Verdana" w:hAnsi="Verdana"/>
                <w:b/>
                <w:lang w:val="da-DK"/>
              </w:rPr>
            </w:pPr>
            <w:r w:rsidRPr="00E57CFC">
              <w:rPr>
                <w:rFonts w:ascii="Verdana" w:hAnsi="Verdana"/>
                <w:b/>
                <w:lang w:val="da-DK"/>
              </w:rPr>
              <w:t>Format</w:t>
            </w:r>
          </w:p>
        </w:tc>
        <w:tc>
          <w:tcPr>
            <w:tcW w:w="2174" w:type="dxa"/>
            <w:vAlign w:val="center"/>
          </w:tcPr>
          <w:p w14:paraId="241780F3" w14:textId="77777777" w:rsidR="00814D4B" w:rsidRPr="00E57CFC" w:rsidRDefault="00814D4B" w:rsidP="00B85C0C">
            <w:pPr>
              <w:rPr>
                <w:rFonts w:ascii="Verdana" w:hAnsi="Verdana"/>
                <w:b/>
                <w:lang w:val="da-DK"/>
              </w:rPr>
            </w:pPr>
            <w:r w:rsidRPr="00E57CFC">
              <w:rPr>
                <w:rFonts w:ascii="Verdana" w:hAnsi="Verdana"/>
                <w:b/>
                <w:lang w:val="da-DK"/>
              </w:rPr>
              <w:t>Eksempel</w:t>
            </w:r>
          </w:p>
        </w:tc>
        <w:tc>
          <w:tcPr>
            <w:tcW w:w="4713" w:type="dxa"/>
            <w:vAlign w:val="center"/>
          </w:tcPr>
          <w:p w14:paraId="34BAC099" w14:textId="77777777" w:rsidR="00814D4B" w:rsidRPr="00E57CFC" w:rsidRDefault="00814D4B" w:rsidP="00B85C0C">
            <w:pPr>
              <w:rPr>
                <w:rFonts w:ascii="Verdana" w:hAnsi="Verdana"/>
                <w:b/>
                <w:lang w:val="da-DK"/>
              </w:rPr>
            </w:pPr>
          </w:p>
        </w:tc>
      </w:tr>
      <w:tr w:rsidR="00814D4B" w:rsidRPr="00E57CFC" w14:paraId="722B5516" w14:textId="77777777" w:rsidTr="00E57CFC">
        <w:trPr>
          <w:trHeight w:hRule="exact" w:val="479"/>
        </w:trPr>
        <w:tc>
          <w:tcPr>
            <w:tcW w:w="676" w:type="dxa"/>
            <w:vAlign w:val="center"/>
          </w:tcPr>
          <w:p w14:paraId="48B73D91" w14:textId="77777777" w:rsidR="00814D4B" w:rsidRPr="00E57CFC" w:rsidRDefault="00814D4B" w:rsidP="00B85C0C">
            <w:pPr>
              <w:rPr>
                <w:rFonts w:ascii="Verdana" w:hAnsi="Verdana"/>
                <w:lang w:val="da-DK"/>
              </w:rPr>
            </w:pPr>
            <w:r w:rsidRPr="00E57CFC">
              <w:rPr>
                <w:rFonts w:ascii="Verdana" w:hAnsi="Verdana"/>
                <w:lang w:val="da-DK"/>
              </w:rPr>
              <w:t>1</w:t>
            </w:r>
          </w:p>
        </w:tc>
        <w:tc>
          <w:tcPr>
            <w:tcW w:w="1051" w:type="dxa"/>
            <w:vAlign w:val="center"/>
          </w:tcPr>
          <w:p w14:paraId="38C1C6CF" w14:textId="77777777" w:rsidR="00814D4B" w:rsidRPr="00E57CFC" w:rsidRDefault="00814D4B" w:rsidP="00B85C0C">
            <w:pPr>
              <w:rPr>
                <w:rFonts w:ascii="Verdana" w:hAnsi="Verdana"/>
                <w:lang w:val="da-DK"/>
              </w:rPr>
            </w:pPr>
            <w:r w:rsidRPr="00E57CFC">
              <w:rPr>
                <w:rFonts w:ascii="Verdana" w:hAnsi="Verdana"/>
                <w:lang w:val="da-DK"/>
              </w:rPr>
              <w:t>8</w:t>
            </w:r>
          </w:p>
        </w:tc>
        <w:tc>
          <w:tcPr>
            <w:tcW w:w="1028" w:type="dxa"/>
            <w:vAlign w:val="center"/>
          </w:tcPr>
          <w:p w14:paraId="7CF4B296" w14:textId="77777777" w:rsidR="00814D4B" w:rsidRPr="00E57CFC" w:rsidRDefault="00814D4B" w:rsidP="00B85C0C">
            <w:pPr>
              <w:rPr>
                <w:rFonts w:ascii="Verdana" w:hAnsi="Verdana"/>
                <w:lang w:val="da-DK"/>
              </w:rPr>
            </w:pPr>
            <w:r w:rsidRPr="00E57CFC">
              <w:rPr>
                <w:rFonts w:ascii="Verdana" w:hAnsi="Verdana"/>
                <w:lang w:val="da-DK"/>
              </w:rPr>
              <w:t>Tekst</w:t>
            </w:r>
          </w:p>
        </w:tc>
        <w:tc>
          <w:tcPr>
            <w:tcW w:w="2174" w:type="dxa"/>
            <w:vAlign w:val="center"/>
          </w:tcPr>
          <w:p w14:paraId="527417F5" w14:textId="77777777" w:rsidR="00814D4B" w:rsidRPr="00E57CFC" w:rsidRDefault="00814D4B" w:rsidP="00B85C0C">
            <w:pPr>
              <w:rPr>
                <w:rFonts w:ascii="Verdana" w:hAnsi="Verdana"/>
                <w:lang w:val="da-DK"/>
              </w:rPr>
            </w:pPr>
            <w:r w:rsidRPr="00E57CFC">
              <w:rPr>
                <w:rFonts w:ascii="Verdana" w:hAnsi="Verdana"/>
                <w:lang w:val="da-DK"/>
              </w:rPr>
              <w:t>”STATUS   ”</w:t>
            </w:r>
          </w:p>
        </w:tc>
        <w:tc>
          <w:tcPr>
            <w:tcW w:w="4713" w:type="dxa"/>
            <w:vAlign w:val="center"/>
          </w:tcPr>
          <w:p w14:paraId="4AC7E865" w14:textId="77777777" w:rsidR="00814D4B" w:rsidRPr="00E57CFC" w:rsidRDefault="00814D4B" w:rsidP="00B85C0C">
            <w:pPr>
              <w:rPr>
                <w:rFonts w:ascii="Verdana" w:hAnsi="Verdana"/>
                <w:lang w:val="da-DK"/>
              </w:rPr>
            </w:pPr>
            <w:r w:rsidRPr="00E57CFC">
              <w:rPr>
                <w:rFonts w:ascii="Verdana" w:hAnsi="Verdana"/>
                <w:lang w:val="da-DK"/>
              </w:rPr>
              <w:t>Konstant, der identificerer meddelelsen</w:t>
            </w:r>
          </w:p>
        </w:tc>
      </w:tr>
      <w:tr w:rsidR="00814D4B" w:rsidRPr="005739DF" w14:paraId="1E2C8AFA" w14:textId="77777777" w:rsidTr="00E57CFC">
        <w:trPr>
          <w:trHeight w:hRule="exact" w:val="1522"/>
        </w:trPr>
        <w:tc>
          <w:tcPr>
            <w:tcW w:w="676" w:type="dxa"/>
          </w:tcPr>
          <w:p w14:paraId="036C2A80" w14:textId="77777777" w:rsidR="00814D4B" w:rsidRPr="00E57CFC" w:rsidRDefault="00814D4B" w:rsidP="00B85C0C">
            <w:pPr>
              <w:rPr>
                <w:rFonts w:ascii="Verdana" w:hAnsi="Verdana"/>
                <w:lang w:val="da-DK"/>
              </w:rPr>
            </w:pPr>
            <w:r w:rsidRPr="00E57CFC">
              <w:rPr>
                <w:rFonts w:ascii="Verdana" w:hAnsi="Verdana"/>
                <w:lang w:val="da-DK"/>
              </w:rPr>
              <w:t>9</w:t>
            </w:r>
          </w:p>
        </w:tc>
        <w:tc>
          <w:tcPr>
            <w:tcW w:w="1051" w:type="dxa"/>
          </w:tcPr>
          <w:p w14:paraId="67A72D91" w14:textId="77777777" w:rsidR="00814D4B" w:rsidRPr="00E57CFC" w:rsidRDefault="00814D4B" w:rsidP="00B85C0C">
            <w:pPr>
              <w:rPr>
                <w:rFonts w:ascii="Verdana" w:hAnsi="Verdana"/>
                <w:lang w:val="da-DK"/>
              </w:rPr>
            </w:pPr>
            <w:r w:rsidRPr="00E57CFC">
              <w:rPr>
                <w:rFonts w:ascii="Verdana" w:hAnsi="Verdana"/>
                <w:lang w:val="da-DK"/>
              </w:rPr>
              <w:t>4</w:t>
            </w:r>
          </w:p>
        </w:tc>
        <w:tc>
          <w:tcPr>
            <w:tcW w:w="1028" w:type="dxa"/>
          </w:tcPr>
          <w:p w14:paraId="138BEEF1" w14:textId="77777777" w:rsidR="00814D4B" w:rsidRPr="00E57CFC" w:rsidRDefault="00814D4B" w:rsidP="00B85C0C">
            <w:pPr>
              <w:rPr>
                <w:rFonts w:ascii="Verdana" w:hAnsi="Verdana"/>
                <w:lang w:val="da-DK"/>
              </w:rPr>
            </w:pPr>
            <w:r w:rsidRPr="00E57CFC">
              <w:rPr>
                <w:rFonts w:ascii="Verdana" w:hAnsi="Verdana"/>
                <w:lang w:val="da-DK"/>
              </w:rPr>
              <w:t>Tal</w:t>
            </w:r>
          </w:p>
        </w:tc>
        <w:tc>
          <w:tcPr>
            <w:tcW w:w="2174" w:type="dxa"/>
          </w:tcPr>
          <w:p w14:paraId="7A5A502A" w14:textId="77777777" w:rsidR="00814D4B" w:rsidRPr="00E57CFC" w:rsidRDefault="00814D4B" w:rsidP="00B85C0C">
            <w:pPr>
              <w:rPr>
                <w:rFonts w:ascii="Verdana" w:hAnsi="Verdana"/>
                <w:lang w:val="da-DK"/>
              </w:rPr>
            </w:pPr>
            <w:r w:rsidRPr="00E57CFC">
              <w:rPr>
                <w:rFonts w:ascii="Verdana" w:hAnsi="Verdana"/>
                <w:lang w:val="da-DK"/>
              </w:rPr>
              <w:t>”0000”</w:t>
            </w:r>
          </w:p>
          <w:p w14:paraId="75C2596F" w14:textId="77777777" w:rsidR="00D63172" w:rsidRPr="00E57CFC" w:rsidRDefault="00D63172" w:rsidP="00B85C0C">
            <w:pPr>
              <w:rPr>
                <w:rFonts w:ascii="Verdana" w:hAnsi="Verdana"/>
                <w:lang w:val="da-DK"/>
              </w:rPr>
            </w:pPr>
          </w:p>
          <w:p w14:paraId="3BEDF308" w14:textId="77777777" w:rsidR="00814D4B" w:rsidRPr="00E57CFC" w:rsidRDefault="00814D4B" w:rsidP="00B85C0C">
            <w:pPr>
              <w:rPr>
                <w:rFonts w:ascii="Verdana" w:hAnsi="Verdana"/>
                <w:lang w:val="da-DK"/>
              </w:rPr>
            </w:pPr>
            <w:r w:rsidRPr="00E57CFC">
              <w:rPr>
                <w:rFonts w:ascii="Verdana" w:hAnsi="Verdana"/>
                <w:lang w:val="da-DK"/>
              </w:rPr>
              <w:t>”0001”</w:t>
            </w:r>
          </w:p>
        </w:tc>
        <w:tc>
          <w:tcPr>
            <w:tcW w:w="4713" w:type="dxa"/>
          </w:tcPr>
          <w:p w14:paraId="32914F8D" w14:textId="77777777" w:rsidR="00814D4B" w:rsidRPr="00E57CFC" w:rsidRDefault="00814D4B" w:rsidP="00B85C0C">
            <w:pPr>
              <w:rPr>
                <w:rFonts w:ascii="Verdana" w:hAnsi="Verdana"/>
                <w:lang w:val="da-DK"/>
              </w:rPr>
            </w:pPr>
            <w:r w:rsidRPr="00E57CFC">
              <w:rPr>
                <w:rFonts w:ascii="Verdana" w:hAnsi="Verdana"/>
                <w:lang w:val="da-DK"/>
              </w:rPr>
              <w:t>”0000” betyder at gruppen er klar til behandling</w:t>
            </w:r>
          </w:p>
          <w:p w14:paraId="0BA59F4E" w14:textId="77777777" w:rsidR="00814D4B" w:rsidRPr="00E57CFC" w:rsidRDefault="00814D4B" w:rsidP="00B85C0C">
            <w:pPr>
              <w:rPr>
                <w:rFonts w:ascii="Verdana" w:hAnsi="Verdana"/>
                <w:lang w:val="da-DK"/>
              </w:rPr>
            </w:pPr>
            <w:r w:rsidRPr="00E57CFC">
              <w:rPr>
                <w:rFonts w:ascii="Verdana" w:hAnsi="Verdana"/>
                <w:lang w:val="da-DK"/>
              </w:rPr>
              <w:t>”0001” betyder</w:t>
            </w:r>
            <w:r w:rsidR="00D63172" w:rsidRPr="00E57CFC">
              <w:rPr>
                <w:rFonts w:ascii="Verdana" w:hAnsi="Verdana"/>
                <w:lang w:val="da-DK"/>
              </w:rPr>
              <w:t>,</w:t>
            </w:r>
            <w:r w:rsidRPr="00E57CFC">
              <w:rPr>
                <w:rFonts w:ascii="Verdana" w:hAnsi="Verdana"/>
                <w:lang w:val="da-DK"/>
              </w:rPr>
              <w:t xml:space="preserve"> af der var fejl i forsendelsen og at den ikke kan bruges.</w:t>
            </w:r>
          </w:p>
          <w:p w14:paraId="6BDD26F6" w14:textId="77777777" w:rsidR="00814D4B" w:rsidRPr="00E57CFC" w:rsidRDefault="00814D4B" w:rsidP="00B85C0C">
            <w:pPr>
              <w:rPr>
                <w:rFonts w:ascii="Verdana" w:hAnsi="Verdana"/>
                <w:lang w:val="da-DK"/>
              </w:rPr>
            </w:pPr>
          </w:p>
        </w:tc>
      </w:tr>
    </w:tbl>
    <w:p w14:paraId="2DDC69F8" w14:textId="77777777" w:rsidR="00865D4C" w:rsidRPr="00EF7A3A" w:rsidRDefault="00D63172" w:rsidP="00865D4C">
      <w:pPr>
        <w:rPr>
          <w:lang w:val="da-DK"/>
        </w:rPr>
      </w:pPr>
      <w:r w:rsidRPr="005B31E9">
        <w:rPr>
          <w:lang w:val="da-DK"/>
        </w:rPr>
        <w:t xml:space="preserve">Statusmessage skal også indeholde ApplicationIdentityData, som fortæller formatet af data. Se </w:t>
      </w:r>
      <w:r w:rsidRPr="00D63172">
        <w:fldChar w:fldCharType="begin"/>
      </w:r>
      <w:r w:rsidRPr="005B31E9">
        <w:rPr>
          <w:lang w:val="da-DK"/>
        </w:rPr>
        <w:instrText xml:space="preserve"> REF ApplicationIdentityData \h  \* MERGEFORMAT </w:instrText>
      </w:r>
      <w:r w:rsidRPr="00D63172">
        <w:fldChar w:fldCharType="separate"/>
      </w:r>
      <w:r w:rsidR="00865D4C" w:rsidRPr="00EF7A3A">
        <w:rPr>
          <w:lang w:val="da-DK"/>
        </w:rPr>
        <w:t>ApplicationIdentityData</w:t>
      </w:r>
    </w:p>
    <w:p w14:paraId="7BDA1E11" w14:textId="77777777" w:rsidR="00814D4B" w:rsidRDefault="00D63172" w:rsidP="00D63172">
      <w:pPr>
        <w:rPr>
          <w:lang w:val="da-DK"/>
        </w:rPr>
      </w:pPr>
      <w:r w:rsidRPr="00D63172">
        <w:fldChar w:fldCharType="end"/>
      </w:r>
    </w:p>
    <w:p w14:paraId="79C05D3F" w14:textId="77777777" w:rsidR="00814D4B" w:rsidRPr="006647C7" w:rsidRDefault="00814D4B" w:rsidP="00D765C1">
      <w:pPr>
        <w:rPr>
          <w:b/>
          <w:sz w:val="22"/>
          <w:szCs w:val="22"/>
          <w:lang w:val="da-DK"/>
        </w:rPr>
      </w:pPr>
      <w:r w:rsidRPr="006647C7">
        <w:rPr>
          <w:b/>
          <w:sz w:val="22"/>
          <w:szCs w:val="22"/>
          <w:lang w:val="da-DK"/>
        </w:rPr>
        <w:t>Datakø</w:t>
      </w:r>
    </w:p>
    <w:p w14:paraId="63C62974" w14:textId="77777777" w:rsidR="00814D4B" w:rsidRPr="00566E96" w:rsidRDefault="00814D4B" w:rsidP="00B85C0C">
      <w:pPr>
        <w:jc w:val="both"/>
        <w:rPr>
          <w:rFonts w:cs="Arial"/>
          <w:lang w:val="da-DK"/>
        </w:rPr>
      </w:pPr>
      <w:r w:rsidRPr="00566E96">
        <w:rPr>
          <w:rFonts w:cs="Arial"/>
          <w:lang w:val="da-DK"/>
        </w:rPr>
        <w:t>Datakøen skal indeholde selve data, som skal behandles af eIndkomst. Disse data skal være grupperede, som vist på billedet:</w:t>
      </w:r>
    </w:p>
    <w:p w14:paraId="443132D0" w14:textId="2D24C334" w:rsidR="00814D4B" w:rsidRDefault="00AE18F4" w:rsidP="00814D4B">
      <w:pPr>
        <w:jc w:val="center"/>
        <w:rPr>
          <w:lang w:val="da-DK"/>
        </w:rPr>
      </w:pPr>
      <w:r w:rsidRPr="00EE63BA">
        <w:rPr>
          <w:noProof/>
          <w:lang w:val="da-DK" w:eastAsia="da-DK"/>
        </w:rPr>
        <w:drawing>
          <wp:inline distT="0" distB="0" distL="0" distR="0" wp14:anchorId="54C0E06B" wp14:editId="76FEF300">
            <wp:extent cx="2597785" cy="3453765"/>
            <wp:effectExtent l="0" t="0" r="0" b="0"/>
            <wp:docPr id="4" name="Billede 2" descr="E-indkomst - Grouped messages i datak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dkomst - Grouped messages i datak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785" cy="3453765"/>
                    </a:xfrm>
                    <a:prstGeom prst="rect">
                      <a:avLst/>
                    </a:prstGeom>
                    <a:noFill/>
                    <a:ln>
                      <a:noFill/>
                    </a:ln>
                  </pic:spPr>
                </pic:pic>
              </a:graphicData>
            </a:graphic>
          </wp:inline>
        </w:drawing>
      </w:r>
    </w:p>
    <w:p w14:paraId="2E773014" w14:textId="77777777" w:rsidR="00814D4B" w:rsidRPr="00B85C0C" w:rsidRDefault="00814D4B" w:rsidP="00814D4B">
      <w:pPr>
        <w:rPr>
          <w:rFonts w:ascii="Verdana" w:hAnsi="Verdana"/>
          <w:lang w:val="da-DK"/>
        </w:rPr>
      </w:pPr>
      <w:r w:rsidRPr="00566E96">
        <w:rPr>
          <w:rFonts w:cs="Arial"/>
          <w:lang w:val="da-DK"/>
        </w:rPr>
        <w:t>Hver forsendelse er også samtidig en MQ-gruppe</w:t>
      </w:r>
      <w:r w:rsidRPr="00B85C0C">
        <w:rPr>
          <w:rFonts w:ascii="Verdana" w:hAnsi="Verdana"/>
          <w:lang w:val="da-DK"/>
        </w:rPr>
        <w:t>.</w:t>
      </w:r>
    </w:p>
    <w:p w14:paraId="2D7C32ED" w14:textId="77777777" w:rsidR="00814D4B" w:rsidRDefault="00814D4B" w:rsidP="00814D4B">
      <w:pPr>
        <w:pStyle w:val="Heading4"/>
        <w:numPr>
          <w:ilvl w:val="0"/>
          <w:numId w:val="0"/>
        </w:numPr>
        <w:rPr>
          <w:lang w:val="da-DK"/>
        </w:rPr>
      </w:pPr>
      <w:r>
        <w:rPr>
          <w:lang w:val="da-DK"/>
        </w:rPr>
        <w:br w:type="page"/>
      </w:r>
      <w:r>
        <w:rPr>
          <w:lang w:val="da-DK"/>
        </w:rPr>
        <w:lastRenderedPageBreak/>
        <w:t>Datatyper</w:t>
      </w:r>
    </w:p>
    <w:p w14:paraId="10BA88C4" w14:textId="77777777" w:rsidR="007F77C3" w:rsidRPr="00566E96" w:rsidRDefault="00814D4B" w:rsidP="007F77C3">
      <w:pPr>
        <w:jc w:val="both"/>
        <w:rPr>
          <w:rFonts w:cs="Arial"/>
          <w:lang w:val="da-DK"/>
        </w:rPr>
      </w:pPr>
      <w:r w:rsidRPr="00566E96">
        <w:rPr>
          <w:rFonts w:cs="Arial"/>
          <w:lang w:val="da-DK"/>
        </w:rPr>
        <w:t>Der findes indtil videre to forskellige datatyper i en MQ-message: XML eller DATA.</w:t>
      </w:r>
      <w:r w:rsidR="007F77C3" w:rsidRPr="00566E96">
        <w:rPr>
          <w:rFonts w:cs="Arial"/>
          <w:lang w:val="da-DK"/>
        </w:rPr>
        <w:t xml:space="preserve"> </w:t>
      </w:r>
      <w:r w:rsidR="007F77C3" w:rsidRPr="00566E96">
        <w:rPr>
          <w:rFonts w:cs="Arial"/>
          <w:lang w:val="da-DK"/>
        </w:rPr>
        <w:br/>
      </w:r>
      <w:r w:rsidR="003B4128" w:rsidRPr="00566E96">
        <w:rPr>
          <w:rFonts w:cs="Arial"/>
          <w:lang w:val="da-DK"/>
        </w:rPr>
        <w:t>Det er bestemt, at e</w:t>
      </w:r>
      <w:r w:rsidR="007F77C3" w:rsidRPr="00566E96">
        <w:rPr>
          <w:rFonts w:cs="Arial"/>
          <w:lang w:val="da-DK"/>
        </w:rPr>
        <w:t xml:space="preserve">n </w:t>
      </w:r>
      <w:r w:rsidR="003B4128" w:rsidRPr="00566E96">
        <w:rPr>
          <w:rFonts w:cs="Arial"/>
          <w:lang w:val="da-DK"/>
        </w:rPr>
        <w:t xml:space="preserve">fysisk </w:t>
      </w:r>
      <w:r w:rsidR="007F77C3" w:rsidRPr="00566E96">
        <w:rPr>
          <w:rFonts w:cs="Arial"/>
          <w:lang w:val="da-DK"/>
        </w:rPr>
        <w:t xml:space="preserve">MQ-message </w:t>
      </w:r>
      <w:r w:rsidR="003B4128" w:rsidRPr="00566E96">
        <w:rPr>
          <w:rFonts w:cs="Arial"/>
          <w:lang w:val="da-DK"/>
        </w:rPr>
        <w:t xml:space="preserve">på køerne </w:t>
      </w:r>
      <w:r w:rsidR="007F77C3" w:rsidRPr="00566E96">
        <w:rPr>
          <w:rFonts w:cs="Arial"/>
          <w:lang w:val="da-DK"/>
        </w:rPr>
        <w:t xml:space="preserve">højst </w:t>
      </w:r>
      <w:r w:rsidR="003B4128" w:rsidRPr="00566E96">
        <w:rPr>
          <w:rFonts w:cs="Arial"/>
          <w:lang w:val="da-DK"/>
        </w:rPr>
        <w:t xml:space="preserve">må </w:t>
      </w:r>
      <w:r w:rsidR="007F77C3" w:rsidRPr="00566E96">
        <w:rPr>
          <w:rFonts w:cs="Arial"/>
          <w:lang w:val="da-DK"/>
        </w:rPr>
        <w:t xml:space="preserve">være på </w:t>
      </w:r>
      <w:r w:rsidR="009A1416" w:rsidRPr="00566E96">
        <w:rPr>
          <w:rFonts w:cs="Arial"/>
          <w:lang w:val="da-DK"/>
        </w:rPr>
        <w:t>3</w:t>
      </w:r>
      <w:r w:rsidR="00420C08" w:rsidRPr="00566E96">
        <w:rPr>
          <w:rFonts w:cs="Arial"/>
          <w:lang w:val="da-DK"/>
        </w:rPr>
        <w:t>2767</w:t>
      </w:r>
      <w:r w:rsidR="009A1416" w:rsidRPr="00566E96">
        <w:rPr>
          <w:rFonts w:cs="Arial"/>
          <w:lang w:val="da-DK"/>
        </w:rPr>
        <w:t xml:space="preserve"> karakter</w:t>
      </w:r>
      <w:r w:rsidR="006647C7" w:rsidRPr="00566E96">
        <w:rPr>
          <w:rFonts w:cs="Arial"/>
          <w:lang w:val="da-DK"/>
        </w:rPr>
        <w:t>er</w:t>
      </w:r>
      <w:r w:rsidR="009A1416" w:rsidRPr="00566E96">
        <w:rPr>
          <w:rFonts w:cs="Arial"/>
          <w:lang w:val="da-DK"/>
        </w:rPr>
        <w:t xml:space="preserve">, hvor messagedata højst kan udgøre </w:t>
      </w:r>
      <w:r w:rsidR="007F77C3" w:rsidRPr="00566E96">
        <w:rPr>
          <w:rFonts w:cs="Arial"/>
          <w:b/>
          <w:lang w:val="da-DK"/>
        </w:rPr>
        <w:t>32000</w:t>
      </w:r>
      <w:r w:rsidR="007F77C3" w:rsidRPr="00566E96">
        <w:rPr>
          <w:rFonts w:cs="Arial"/>
          <w:lang w:val="da-DK"/>
        </w:rPr>
        <w:t xml:space="preserve"> karakterer/bytes</w:t>
      </w:r>
      <w:r w:rsidR="00D63526" w:rsidRPr="00566E96">
        <w:rPr>
          <w:rFonts w:cs="Arial"/>
          <w:lang w:val="da-DK"/>
        </w:rPr>
        <w:t xml:space="preserve"> og indholdet skal være ASCII eller EBCDIC</w:t>
      </w:r>
      <w:r w:rsidR="007F77C3" w:rsidRPr="00566E96">
        <w:rPr>
          <w:rFonts w:cs="Arial"/>
          <w:lang w:val="da-DK"/>
        </w:rPr>
        <w:t>.</w:t>
      </w:r>
      <w:r w:rsidR="00D63526" w:rsidRPr="00566E96">
        <w:rPr>
          <w:rFonts w:cs="Arial"/>
          <w:lang w:val="da-DK"/>
        </w:rPr>
        <w:t xml:space="preserve"> MQMD.FORMAT på message skal være sat til MQFMT-STRING. </w:t>
      </w:r>
      <w:r w:rsidR="00D63526" w:rsidRPr="00566E96">
        <w:rPr>
          <w:rFonts w:cs="Arial"/>
          <w:lang w:val="da-DK"/>
        </w:rPr>
        <w:br/>
        <w:t>MQMD. CodedCharSetId skal normalt ikke røres, da den bør svare til indholde</w:t>
      </w:r>
      <w:r w:rsidR="006647C7" w:rsidRPr="00566E96">
        <w:rPr>
          <w:rFonts w:cs="Arial"/>
          <w:lang w:val="da-DK"/>
        </w:rPr>
        <w:t>t</w:t>
      </w:r>
      <w:r w:rsidR="00D63526" w:rsidRPr="00566E96">
        <w:rPr>
          <w:rFonts w:cs="Arial"/>
          <w:lang w:val="da-DK"/>
        </w:rPr>
        <w:t>s codepage.</w:t>
      </w:r>
    </w:p>
    <w:p w14:paraId="5F1D726F" w14:textId="77777777" w:rsidR="00814D4B" w:rsidRPr="00045195" w:rsidRDefault="00814D4B" w:rsidP="00B85C0C">
      <w:pPr>
        <w:pStyle w:val="Heading5"/>
        <w:numPr>
          <w:ilvl w:val="0"/>
          <w:numId w:val="0"/>
        </w:numPr>
        <w:jc w:val="both"/>
      </w:pPr>
      <w:r>
        <w:t>XML</w:t>
      </w:r>
    </w:p>
    <w:p w14:paraId="07BC051D" w14:textId="77777777" w:rsidR="00814D4B" w:rsidRPr="00566E96" w:rsidRDefault="00814D4B" w:rsidP="00B85C0C">
      <w:pPr>
        <w:jc w:val="both"/>
        <w:rPr>
          <w:rFonts w:cs="Arial"/>
          <w:lang w:val="da-DK"/>
        </w:rPr>
      </w:pPr>
      <w:r w:rsidRPr="00566E96">
        <w:rPr>
          <w:rFonts w:cs="Arial"/>
          <w:lang w:val="da-DK"/>
        </w:rPr>
        <w:t>Det er muligt at sende data som en lang streng af bytes. Dette er tænkt til XML. Et XML-dokument svarer til en MQ-gruppe. Det betyder, at man kan dele sit XML-dokument op i et antal message</w:t>
      </w:r>
      <w:r w:rsidR="006647C7" w:rsidRPr="00566E96">
        <w:rPr>
          <w:rFonts w:cs="Arial"/>
          <w:lang w:val="da-DK"/>
        </w:rPr>
        <w:t>s</w:t>
      </w:r>
      <w:r w:rsidRPr="00566E96">
        <w:rPr>
          <w:rFonts w:cs="Arial"/>
          <w:lang w:val="da-DK"/>
        </w:rPr>
        <w:t>, alt efter hvor store messages man ønsker sendt. Det er modtagerens opgave, at samle de enkelte messages i en gruppe til et XML-dokument.</w:t>
      </w:r>
    </w:p>
    <w:p w14:paraId="531CD584" w14:textId="77777777" w:rsidR="00814D4B" w:rsidRDefault="00814D4B" w:rsidP="00B85C0C">
      <w:pPr>
        <w:pStyle w:val="Heading5"/>
        <w:numPr>
          <w:ilvl w:val="0"/>
          <w:numId w:val="0"/>
        </w:numPr>
        <w:jc w:val="both"/>
      </w:pPr>
      <w:r>
        <w:t>DATA</w:t>
      </w:r>
    </w:p>
    <w:p w14:paraId="14381AB3" w14:textId="77777777" w:rsidR="00814D4B" w:rsidRPr="00566E96" w:rsidRDefault="00814D4B" w:rsidP="00096D7F">
      <w:pPr>
        <w:rPr>
          <w:rFonts w:cs="Arial"/>
          <w:lang w:val="da-DK"/>
        </w:rPr>
      </w:pPr>
      <w:r w:rsidRPr="00566E96">
        <w:rPr>
          <w:rFonts w:cs="Arial"/>
          <w:lang w:val="da-DK"/>
        </w:rPr>
        <w:t xml:space="preserve">Der kan være mere end én logisk datarecord i en MQ-message. </w:t>
      </w:r>
      <w:r w:rsidR="00420C08" w:rsidRPr="00566E96">
        <w:rPr>
          <w:rFonts w:cs="Arial"/>
          <w:lang w:val="da-DK"/>
        </w:rPr>
        <w:t xml:space="preserve">Det er vigtigt, at en message består af adskillige logiske records og helst helt op til de tilladte 32.000 bytes. Derved forøges gennemstrømningshastigheden af data betydeligt. Det er selvfølgelig specielt vigtigt ved store datamængder.  </w:t>
      </w:r>
      <w:r w:rsidRPr="00566E96">
        <w:rPr>
          <w:rFonts w:cs="Arial"/>
          <w:lang w:val="da-DK"/>
        </w:rPr>
        <w:t>Opbygningen af en message er:</w:t>
      </w:r>
    </w:p>
    <w:p w14:paraId="4764EE2A" w14:textId="77777777" w:rsidR="00814D4B" w:rsidRPr="00566E96" w:rsidRDefault="00814D4B" w:rsidP="00B85C0C">
      <w:pPr>
        <w:jc w:val="both"/>
        <w:rPr>
          <w:rFonts w:cs="Arial"/>
          <w:lang w:val="da-DK"/>
        </w:rPr>
      </w:pPr>
      <w:r w:rsidRPr="00566E96">
        <w:rPr>
          <w:rFonts w:cs="Arial"/>
          <w:lang w:val="da-DK"/>
        </w:rPr>
        <w:t>&lt;logisk record&gt;&lt;logisk record&gt;&lt;logisk record&gt; ...... osv.</w:t>
      </w:r>
    </w:p>
    <w:p w14:paraId="06119063" w14:textId="77777777" w:rsidR="00814D4B" w:rsidRPr="00A62CFA" w:rsidRDefault="00814D4B" w:rsidP="00814D4B">
      <w:pPr>
        <w:rPr>
          <w:rFonts w:ascii="Verdana" w:hAnsi="Verdana"/>
          <w:lang w:val="da-DK"/>
        </w:rPr>
      </w:pPr>
    </w:p>
    <w:p w14:paraId="6ADCD23F" w14:textId="77777777" w:rsidR="00814D4B" w:rsidRPr="00B85C0C" w:rsidRDefault="00814D4B" w:rsidP="00814D4B">
      <w:pPr>
        <w:rPr>
          <w:rFonts w:ascii="Verdana" w:hAnsi="Verdana"/>
          <w:lang w:val="da-DK"/>
        </w:rPr>
      </w:pPr>
      <w:r w:rsidRPr="00B85C0C">
        <w:rPr>
          <w:rFonts w:ascii="Verdana" w:hAnsi="Verdana"/>
          <w:lang w:val="da-DK"/>
        </w:rPr>
        <w:t>En logisk record ser således ud</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139"/>
        <w:gridCol w:w="1287"/>
        <w:gridCol w:w="1989"/>
        <w:gridCol w:w="3974"/>
      </w:tblGrid>
      <w:tr w:rsidR="00814D4B" w:rsidRPr="00E57CFC" w14:paraId="753EB430" w14:textId="77777777" w:rsidTr="00E57CFC">
        <w:trPr>
          <w:trHeight w:hRule="exact" w:val="306"/>
        </w:trPr>
        <w:tc>
          <w:tcPr>
            <w:tcW w:w="1223" w:type="dxa"/>
            <w:vAlign w:val="center"/>
          </w:tcPr>
          <w:p w14:paraId="347AA224" w14:textId="77777777" w:rsidR="00814D4B" w:rsidRPr="00E57CFC" w:rsidRDefault="00814D4B" w:rsidP="00B85C0C">
            <w:pPr>
              <w:rPr>
                <w:rFonts w:ascii="Verdana" w:hAnsi="Verdana"/>
                <w:b/>
                <w:lang w:val="da-DK"/>
              </w:rPr>
            </w:pPr>
            <w:r w:rsidRPr="00E57CFC">
              <w:rPr>
                <w:rFonts w:ascii="Verdana" w:hAnsi="Verdana"/>
                <w:b/>
                <w:lang w:val="da-DK"/>
              </w:rPr>
              <w:t>Pos</w:t>
            </w:r>
          </w:p>
        </w:tc>
        <w:tc>
          <w:tcPr>
            <w:tcW w:w="995" w:type="dxa"/>
            <w:vAlign w:val="center"/>
          </w:tcPr>
          <w:p w14:paraId="5FAAFE3E" w14:textId="77777777" w:rsidR="00814D4B" w:rsidRPr="00E57CFC" w:rsidRDefault="00026380" w:rsidP="00B85C0C">
            <w:pPr>
              <w:rPr>
                <w:rFonts w:ascii="Verdana" w:hAnsi="Verdana"/>
                <w:b/>
                <w:lang w:val="da-DK"/>
              </w:rPr>
            </w:pPr>
            <w:r>
              <w:rPr>
                <w:rFonts w:ascii="Verdana" w:hAnsi="Verdana"/>
                <w:b/>
                <w:lang w:val="da-DK"/>
              </w:rPr>
              <w:t>L</w:t>
            </w:r>
            <w:r w:rsidR="00814D4B" w:rsidRPr="00E57CFC">
              <w:rPr>
                <w:rFonts w:ascii="Verdana" w:hAnsi="Verdana"/>
                <w:b/>
                <w:lang w:val="da-DK"/>
              </w:rPr>
              <w:t>ængde</w:t>
            </w:r>
          </w:p>
        </w:tc>
        <w:tc>
          <w:tcPr>
            <w:tcW w:w="1150" w:type="dxa"/>
            <w:vAlign w:val="center"/>
          </w:tcPr>
          <w:p w14:paraId="3DE86F15" w14:textId="77777777" w:rsidR="00814D4B" w:rsidRPr="00E57CFC" w:rsidRDefault="00814D4B" w:rsidP="00B85C0C">
            <w:pPr>
              <w:rPr>
                <w:rFonts w:ascii="Verdana" w:hAnsi="Verdana"/>
                <w:b/>
                <w:lang w:val="da-DK"/>
              </w:rPr>
            </w:pPr>
            <w:r w:rsidRPr="00E57CFC">
              <w:rPr>
                <w:rFonts w:ascii="Verdana" w:hAnsi="Verdana"/>
                <w:b/>
                <w:lang w:val="da-DK"/>
              </w:rPr>
              <w:t>Format</w:t>
            </w:r>
          </w:p>
        </w:tc>
        <w:tc>
          <w:tcPr>
            <w:tcW w:w="2041" w:type="dxa"/>
            <w:vAlign w:val="center"/>
          </w:tcPr>
          <w:p w14:paraId="18FA5B50" w14:textId="77777777" w:rsidR="00814D4B" w:rsidRPr="00E57CFC" w:rsidRDefault="00814D4B" w:rsidP="00B85C0C">
            <w:pPr>
              <w:rPr>
                <w:rFonts w:ascii="Verdana" w:hAnsi="Verdana"/>
                <w:b/>
                <w:lang w:val="da-DK"/>
              </w:rPr>
            </w:pPr>
            <w:r w:rsidRPr="00E57CFC">
              <w:rPr>
                <w:rFonts w:ascii="Verdana" w:hAnsi="Verdana"/>
                <w:b/>
                <w:lang w:val="da-DK"/>
              </w:rPr>
              <w:t>Eksempel</w:t>
            </w:r>
          </w:p>
        </w:tc>
        <w:tc>
          <w:tcPr>
            <w:tcW w:w="4161" w:type="dxa"/>
            <w:vAlign w:val="center"/>
          </w:tcPr>
          <w:p w14:paraId="578DC801" w14:textId="77777777" w:rsidR="00814D4B" w:rsidRPr="00E57CFC" w:rsidRDefault="00814D4B" w:rsidP="00B85C0C">
            <w:pPr>
              <w:rPr>
                <w:rFonts w:ascii="Verdana" w:hAnsi="Verdana"/>
                <w:b/>
                <w:lang w:val="da-DK"/>
              </w:rPr>
            </w:pPr>
          </w:p>
        </w:tc>
      </w:tr>
      <w:tr w:rsidR="00814D4B" w:rsidRPr="005739DF" w14:paraId="74136AED" w14:textId="77777777" w:rsidTr="00E57CFC">
        <w:trPr>
          <w:trHeight w:hRule="exact" w:val="284"/>
        </w:trPr>
        <w:tc>
          <w:tcPr>
            <w:tcW w:w="1223" w:type="dxa"/>
            <w:vAlign w:val="center"/>
          </w:tcPr>
          <w:p w14:paraId="01938FE0" w14:textId="77777777" w:rsidR="00814D4B" w:rsidRPr="00E57CFC" w:rsidRDefault="00814D4B" w:rsidP="00B85C0C">
            <w:pPr>
              <w:rPr>
                <w:rFonts w:ascii="Verdana" w:hAnsi="Verdana"/>
                <w:lang w:val="da-DK"/>
              </w:rPr>
            </w:pPr>
            <w:r w:rsidRPr="00E57CFC">
              <w:rPr>
                <w:rFonts w:ascii="Verdana" w:hAnsi="Verdana"/>
                <w:lang w:val="da-DK"/>
              </w:rPr>
              <w:t>1</w:t>
            </w:r>
          </w:p>
        </w:tc>
        <w:tc>
          <w:tcPr>
            <w:tcW w:w="995" w:type="dxa"/>
            <w:vAlign w:val="center"/>
          </w:tcPr>
          <w:p w14:paraId="1503305C" w14:textId="77777777" w:rsidR="00814D4B" w:rsidRPr="00E57CFC" w:rsidRDefault="00814D4B" w:rsidP="00B85C0C">
            <w:pPr>
              <w:rPr>
                <w:rFonts w:ascii="Verdana" w:hAnsi="Verdana"/>
                <w:lang w:val="da-DK"/>
              </w:rPr>
            </w:pPr>
            <w:r w:rsidRPr="00E57CFC">
              <w:rPr>
                <w:rFonts w:ascii="Verdana" w:hAnsi="Verdana"/>
                <w:lang w:val="da-DK"/>
              </w:rPr>
              <w:t>6</w:t>
            </w:r>
          </w:p>
        </w:tc>
        <w:tc>
          <w:tcPr>
            <w:tcW w:w="1150" w:type="dxa"/>
            <w:vAlign w:val="center"/>
          </w:tcPr>
          <w:p w14:paraId="366304CD" w14:textId="77777777" w:rsidR="00814D4B" w:rsidRPr="00E57CFC" w:rsidRDefault="00814D4B" w:rsidP="00B85C0C">
            <w:pPr>
              <w:rPr>
                <w:rFonts w:ascii="Verdana" w:hAnsi="Verdana"/>
                <w:lang w:val="da-DK"/>
              </w:rPr>
            </w:pPr>
            <w:r w:rsidRPr="00E57CFC">
              <w:rPr>
                <w:rFonts w:ascii="Verdana" w:hAnsi="Verdana"/>
                <w:lang w:val="da-DK"/>
              </w:rPr>
              <w:t>Tal</w:t>
            </w:r>
          </w:p>
        </w:tc>
        <w:tc>
          <w:tcPr>
            <w:tcW w:w="2041" w:type="dxa"/>
            <w:vAlign w:val="center"/>
          </w:tcPr>
          <w:p w14:paraId="0FBC077A" w14:textId="77777777" w:rsidR="00814D4B" w:rsidRPr="00E57CFC" w:rsidRDefault="00814D4B" w:rsidP="00B85C0C">
            <w:pPr>
              <w:rPr>
                <w:rFonts w:ascii="Verdana" w:hAnsi="Verdana" w:cs="Courier New"/>
                <w:lang w:val="da-DK"/>
              </w:rPr>
            </w:pPr>
            <w:r w:rsidRPr="00E57CFC">
              <w:rPr>
                <w:rFonts w:ascii="Verdana" w:hAnsi="Verdana" w:cs="Courier New"/>
                <w:lang w:val="da-DK"/>
              </w:rPr>
              <w:t>000011</w:t>
            </w:r>
          </w:p>
        </w:tc>
        <w:tc>
          <w:tcPr>
            <w:tcW w:w="4161" w:type="dxa"/>
            <w:vAlign w:val="center"/>
          </w:tcPr>
          <w:p w14:paraId="3B778AC5" w14:textId="77777777" w:rsidR="00814D4B" w:rsidRPr="00E57CFC" w:rsidRDefault="00814D4B" w:rsidP="00B85C0C">
            <w:pPr>
              <w:rPr>
                <w:rFonts w:ascii="Verdana" w:hAnsi="Verdana"/>
                <w:lang w:val="da-DK"/>
              </w:rPr>
            </w:pPr>
            <w:r w:rsidRPr="00E57CFC">
              <w:rPr>
                <w:rFonts w:ascii="Verdana" w:hAnsi="Verdana"/>
                <w:lang w:val="da-DK"/>
              </w:rPr>
              <w:t>Længde på data, - eksklusiv længdefeltet</w:t>
            </w:r>
          </w:p>
        </w:tc>
      </w:tr>
      <w:tr w:rsidR="00814D4B" w:rsidRPr="00E57CFC" w14:paraId="46D7C2E1" w14:textId="77777777" w:rsidTr="00E57CFC">
        <w:trPr>
          <w:trHeight w:hRule="exact" w:val="284"/>
        </w:trPr>
        <w:tc>
          <w:tcPr>
            <w:tcW w:w="1223" w:type="dxa"/>
            <w:vAlign w:val="center"/>
          </w:tcPr>
          <w:p w14:paraId="27F9EB41" w14:textId="77777777" w:rsidR="00814D4B" w:rsidRPr="00E57CFC" w:rsidRDefault="00814D4B" w:rsidP="00B85C0C">
            <w:pPr>
              <w:rPr>
                <w:rFonts w:ascii="Verdana" w:hAnsi="Verdana"/>
                <w:lang w:val="da-DK"/>
              </w:rPr>
            </w:pPr>
            <w:r w:rsidRPr="00E57CFC">
              <w:rPr>
                <w:rFonts w:ascii="Verdana" w:hAnsi="Verdana"/>
                <w:lang w:val="da-DK"/>
              </w:rPr>
              <w:t>7</w:t>
            </w:r>
          </w:p>
        </w:tc>
        <w:tc>
          <w:tcPr>
            <w:tcW w:w="995" w:type="dxa"/>
            <w:vAlign w:val="center"/>
          </w:tcPr>
          <w:p w14:paraId="39C2D87B" w14:textId="77777777" w:rsidR="00814D4B" w:rsidRPr="00E57CFC" w:rsidRDefault="00814D4B" w:rsidP="00B85C0C">
            <w:pPr>
              <w:rPr>
                <w:rFonts w:ascii="Verdana" w:hAnsi="Verdana"/>
                <w:lang w:val="da-DK"/>
              </w:rPr>
            </w:pPr>
            <w:r w:rsidRPr="00E57CFC">
              <w:rPr>
                <w:rFonts w:ascii="Verdana" w:hAnsi="Verdana"/>
                <w:lang w:val="da-DK"/>
              </w:rPr>
              <w:t>[længde]</w:t>
            </w:r>
          </w:p>
        </w:tc>
        <w:tc>
          <w:tcPr>
            <w:tcW w:w="1150" w:type="dxa"/>
            <w:vAlign w:val="center"/>
          </w:tcPr>
          <w:p w14:paraId="02F7C58C" w14:textId="77777777" w:rsidR="00814D4B" w:rsidRPr="00E57CFC" w:rsidRDefault="00814D4B" w:rsidP="00B85C0C">
            <w:pPr>
              <w:rPr>
                <w:rFonts w:ascii="Verdana" w:hAnsi="Verdana"/>
                <w:lang w:val="da-DK"/>
              </w:rPr>
            </w:pPr>
            <w:r w:rsidRPr="00E57CFC">
              <w:rPr>
                <w:rFonts w:ascii="Verdana" w:hAnsi="Verdana"/>
                <w:lang w:val="da-DK"/>
              </w:rPr>
              <w:t>Karakterer</w:t>
            </w:r>
          </w:p>
        </w:tc>
        <w:tc>
          <w:tcPr>
            <w:tcW w:w="2041" w:type="dxa"/>
            <w:vAlign w:val="center"/>
          </w:tcPr>
          <w:p w14:paraId="76623DAF" w14:textId="77777777" w:rsidR="00814D4B" w:rsidRPr="00E57CFC" w:rsidRDefault="00814D4B" w:rsidP="00B85C0C">
            <w:pPr>
              <w:rPr>
                <w:rFonts w:ascii="Verdana" w:hAnsi="Verdana"/>
                <w:lang w:val="da-DK"/>
              </w:rPr>
            </w:pPr>
            <w:r w:rsidRPr="00E57CFC">
              <w:rPr>
                <w:rFonts w:ascii="Verdana" w:hAnsi="Verdana"/>
                <w:lang w:val="da-DK"/>
              </w:rPr>
              <w:t>”</w:t>
            </w:r>
            <w:r w:rsidRPr="00E57CFC">
              <w:rPr>
                <w:rFonts w:ascii="Verdana" w:hAnsi="Verdana" w:cs="Courier New"/>
                <w:lang w:val="da-DK"/>
              </w:rPr>
              <w:t>Et eksempel</w:t>
            </w:r>
            <w:r w:rsidRPr="00E57CFC">
              <w:rPr>
                <w:rFonts w:ascii="Verdana" w:hAnsi="Verdana"/>
                <w:lang w:val="da-DK"/>
              </w:rPr>
              <w:t>”</w:t>
            </w:r>
          </w:p>
        </w:tc>
        <w:tc>
          <w:tcPr>
            <w:tcW w:w="4161" w:type="dxa"/>
            <w:vAlign w:val="center"/>
          </w:tcPr>
          <w:p w14:paraId="31E55AC3" w14:textId="77777777" w:rsidR="00814D4B" w:rsidRPr="00E57CFC" w:rsidRDefault="00814D4B" w:rsidP="00B85C0C">
            <w:pPr>
              <w:rPr>
                <w:rFonts w:ascii="Verdana" w:hAnsi="Verdana"/>
                <w:lang w:val="da-DK"/>
              </w:rPr>
            </w:pPr>
            <w:r w:rsidRPr="00E57CFC">
              <w:rPr>
                <w:rFonts w:ascii="Verdana" w:hAnsi="Verdana"/>
                <w:lang w:val="da-DK"/>
              </w:rPr>
              <w:t>Logisk record</w:t>
            </w:r>
          </w:p>
        </w:tc>
      </w:tr>
    </w:tbl>
    <w:p w14:paraId="5E5C1BFC" w14:textId="77777777" w:rsidR="00814D4B" w:rsidRPr="00B85C0C" w:rsidRDefault="00814D4B" w:rsidP="00814D4B">
      <w:pPr>
        <w:rPr>
          <w:rFonts w:ascii="Verdana" w:hAnsi="Verdana"/>
          <w:lang w:val="da-DK"/>
        </w:rPr>
      </w:pPr>
    </w:p>
    <w:p w14:paraId="0EAA821E" w14:textId="77777777" w:rsidR="00912B8B" w:rsidRPr="00566E96" w:rsidRDefault="00814D4B" w:rsidP="00912B8B">
      <w:pPr>
        <w:jc w:val="both"/>
        <w:rPr>
          <w:rFonts w:cs="Arial"/>
          <w:lang w:val="da-DK"/>
        </w:rPr>
      </w:pPr>
      <w:r w:rsidRPr="00566E96">
        <w:rPr>
          <w:rFonts w:cs="Arial"/>
          <w:lang w:val="da-DK"/>
        </w:rPr>
        <w:t xml:space="preserve">Antallet af logiske records </w:t>
      </w:r>
      <w:r w:rsidR="00D63172" w:rsidRPr="00566E96">
        <w:rPr>
          <w:rFonts w:cs="Arial"/>
          <w:u w:val="single"/>
          <w:lang w:val="da-DK"/>
        </w:rPr>
        <w:t>skal</w:t>
      </w:r>
      <w:r w:rsidR="00D63172" w:rsidRPr="00566E96">
        <w:rPr>
          <w:rFonts w:cs="Arial"/>
          <w:lang w:val="da-DK"/>
        </w:rPr>
        <w:t xml:space="preserve"> stemme overens med længden af MQ-message</w:t>
      </w:r>
      <w:r w:rsidR="00420C08" w:rsidRPr="00566E96">
        <w:rPr>
          <w:rFonts w:cs="Arial"/>
          <w:lang w:val="da-DK"/>
        </w:rPr>
        <w:t>. Det er for at sikre, at der ikke sendes unødige data i slutningen af en message.</w:t>
      </w:r>
    </w:p>
    <w:p w14:paraId="3E4E7E22" w14:textId="77777777" w:rsidR="00912B8B" w:rsidRPr="00566E96" w:rsidRDefault="00912B8B" w:rsidP="00912B8B">
      <w:pPr>
        <w:jc w:val="both"/>
        <w:rPr>
          <w:rFonts w:cs="Arial"/>
          <w:lang w:val="da-DK"/>
        </w:rPr>
      </w:pPr>
      <w:r w:rsidRPr="00566E96">
        <w:rPr>
          <w:rFonts w:cs="Arial"/>
          <w:lang w:val="da-DK"/>
        </w:rPr>
        <w:t xml:space="preserve">Det betyder, at længden på MQ-message kan være fra 7 – 32.000 karakterer og er summen af længden af de enkelte logiske records inkl. </w:t>
      </w:r>
      <w:r w:rsidR="006647C7" w:rsidRPr="00566E96">
        <w:rPr>
          <w:rFonts w:cs="Arial"/>
          <w:lang w:val="da-DK"/>
        </w:rPr>
        <w:t>L</w:t>
      </w:r>
      <w:r w:rsidRPr="00566E96">
        <w:rPr>
          <w:rFonts w:cs="Arial"/>
          <w:lang w:val="da-DK"/>
        </w:rPr>
        <w:t>ængdefeltet</w:t>
      </w:r>
      <w:r w:rsidR="006647C7" w:rsidRPr="00566E96">
        <w:rPr>
          <w:rFonts w:cs="Arial"/>
          <w:lang w:val="da-DK"/>
        </w:rPr>
        <w:t>.</w:t>
      </w:r>
    </w:p>
    <w:p w14:paraId="6449B1E5" w14:textId="77777777" w:rsidR="00912B8B" w:rsidRPr="00566E96" w:rsidRDefault="00912B8B" w:rsidP="00912B8B">
      <w:pPr>
        <w:jc w:val="both"/>
        <w:rPr>
          <w:rFonts w:cs="Arial"/>
          <w:lang w:val="da-DK"/>
        </w:rPr>
      </w:pPr>
    </w:p>
    <w:p w14:paraId="7A3A8C55" w14:textId="77777777" w:rsidR="00912B8B" w:rsidRPr="00566E96" w:rsidRDefault="00912B8B" w:rsidP="00912B8B">
      <w:pPr>
        <w:jc w:val="both"/>
        <w:rPr>
          <w:rFonts w:cs="Arial"/>
          <w:lang w:val="da-DK"/>
        </w:rPr>
      </w:pPr>
      <w:r w:rsidRPr="00566E96">
        <w:rPr>
          <w:rFonts w:cs="Arial"/>
          <w:lang w:val="da-DK"/>
        </w:rPr>
        <w:t>For eksempel en message med tre logiske records:</w:t>
      </w:r>
    </w:p>
    <w:p w14:paraId="33269988" w14:textId="77777777" w:rsidR="00912B8B" w:rsidRPr="00566E96" w:rsidRDefault="00912B8B" w:rsidP="00912B8B">
      <w:pPr>
        <w:ind w:left="720"/>
        <w:jc w:val="both"/>
        <w:rPr>
          <w:rFonts w:cs="Arial"/>
          <w:lang w:val="da-DK"/>
        </w:rPr>
      </w:pPr>
      <w:r w:rsidRPr="00566E96">
        <w:rPr>
          <w:rFonts w:cs="Arial"/>
          <w:lang w:val="da-DK"/>
        </w:rPr>
        <w:t>000011Et eksempel000011Et eksempel000011Et eksempel</w:t>
      </w:r>
    </w:p>
    <w:p w14:paraId="6ADCCB99" w14:textId="77777777" w:rsidR="003313DC" w:rsidRPr="00566E96" w:rsidRDefault="00D63172" w:rsidP="00FE04DD">
      <w:pPr>
        <w:rPr>
          <w:rFonts w:cs="Arial"/>
          <w:lang w:val="da-DK"/>
        </w:rPr>
      </w:pPr>
      <w:r w:rsidRPr="00566E96">
        <w:rPr>
          <w:rFonts w:cs="Arial"/>
          <w:lang w:val="da-DK"/>
        </w:rPr>
        <w:t>Messagelængde er (11+6)*3=51</w:t>
      </w:r>
    </w:p>
    <w:p w14:paraId="337B9A94" w14:textId="77777777" w:rsidR="00D32A5F" w:rsidRPr="00566E96" w:rsidRDefault="00D32A5F" w:rsidP="00FE04DD">
      <w:pPr>
        <w:rPr>
          <w:rFonts w:cs="Arial"/>
          <w:lang w:val="da-DK"/>
        </w:rPr>
      </w:pPr>
    </w:p>
    <w:p w14:paraId="27E5EC1F" w14:textId="77777777" w:rsidR="00D32A5F" w:rsidRPr="00566E96" w:rsidRDefault="00D32A5F" w:rsidP="00FE04DD">
      <w:pPr>
        <w:rPr>
          <w:rFonts w:cs="Arial"/>
          <w:lang w:val="da-DK"/>
        </w:rPr>
      </w:pPr>
      <w:r w:rsidRPr="00566E96">
        <w:rPr>
          <w:rFonts w:cs="Arial"/>
          <w:lang w:val="da-DK"/>
        </w:rPr>
        <w:t>Her kommer et eksempel på en MQPUT af en MQ-Message fra MQ Application Reference manualen:</w:t>
      </w:r>
    </w:p>
    <w:p w14:paraId="3AA01842" w14:textId="77777777" w:rsidR="003313DC" w:rsidRPr="00C313EA" w:rsidRDefault="003313DC" w:rsidP="003313DC">
      <w:pPr>
        <w:ind w:left="720"/>
        <w:rPr>
          <w:rFonts w:cs="Arial"/>
        </w:rPr>
      </w:pPr>
      <w:r w:rsidRPr="00C313EA">
        <w:rPr>
          <w:rFonts w:cs="Arial"/>
        </w:rPr>
        <w:t>MQPUT (</w:t>
      </w:r>
      <w:proofErr w:type="spellStart"/>
      <w:r w:rsidRPr="00C313EA">
        <w:rPr>
          <w:rFonts w:cs="Arial"/>
        </w:rPr>
        <w:t>Hconn</w:t>
      </w:r>
      <w:proofErr w:type="spellEnd"/>
      <w:r w:rsidRPr="00C313EA">
        <w:rPr>
          <w:rFonts w:cs="Arial"/>
        </w:rPr>
        <w:t xml:space="preserve">, </w:t>
      </w:r>
      <w:proofErr w:type="spellStart"/>
      <w:r w:rsidRPr="00C313EA">
        <w:rPr>
          <w:rFonts w:cs="Arial"/>
        </w:rPr>
        <w:t>Hobj</w:t>
      </w:r>
      <w:proofErr w:type="spellEnd"/>
      <w:r w:rsidRPr="00C313EA">
        <w:rPr>
          <w:rFonts w:cs="Arial"/>
        </w:rPr>
        <w:t xml:space="preserve">, </w:t>
      </w:r>
      <w:proofErr w:type="spellStart"/>
      <w:r w:rsidRPr="00C313EA">
        <w:rPr>
          <w:rFonts w:cs="Arial"/>
        </w:rPr>
        <w:t>MsgDesc</w:t>
      </w:r>
      <w:proofErr w:type="spellEnd"/>
      <w:r w:rsidRPr="00C313EA">
        <w:rPr>
          <w:rFonts w:cs="Arial"/>
        </w:rPr>
        <w:t xml:space="preserve">, </w:t>
      </w:r>
      <w:proofErr w:type="spellStart"/>
      <w:r w:rsidRPr="00C313EA">
        <w:rPr>
          <w:rFonts w:cs="Arial"/>
        </w:rPr>
        <w:t>PutMsgOpts</w:t>
      </w:r>
      <w:proofErr w:type="spellEnd"/>
      <w:r w:rsidRPr="00C313EA">
        <w:rPr>
          <w:rFonts w:cs="Arial"/>
        </w:rPr>
        <w:t xml:space="preserve">, </w:t>
      </w:r>
      <w:proofErr w:type="spellStart"/>
      <w:r w:rsidRPr="00C313EA">
        <w:rPr>
          <w:rFonts w:cs="Arial"/>
          <w:b/>
        </w:rPr>
        <w:t>BufferLength</w:t>
      </w:r>
      <w:proofErr w:type="spellEnd"/>
      <w:r w:rsidRPr="00C313EA">
        <w:rPr>
          <w:rFonts w:cs="Arial"/>
        </w:rPr>
        <w:t>,</w:t>
      </w:r>
    </w:p>
    <w:p w14:paraId="2ACF8241" w14:textId="77777777" w:rsidR="003313DC" w:rsidRPr="00566E96" w:rsidRDefault="003313DC" w:rsidP="003313DC">
      <w:pPr>
        <w:ind w:left="720" w:firstLine="720"/>
        <w:rPr>
          <w:rFonts w:cs="Arial"/>
          <w:lang w:val="da-DK"/>
        </w:rPr>
      </w:pPr>
      <w:r w:rsidRPr="00566E96">
        <w:rPr>
          <w:rFonts w:cs="Arial"/>
          <w:b/>
          <w:lang w:val="da-DK"/>
        </w:rPr>
        <w:t>Buffer</w:t>
      </w:r>
      <w:r w:rsidRPr="00566E96">
        <w:rPr>
          <w:rFonts w:cs="Arial"/>
          <w:lang w:val="da-DK"/>
        </w:rPr>
        <w:t>, CompCode, Reason)</w:t>
      </w:r>
    </w:p>
    <w:p w14:paraId="75C4CF20" w14:textId="77777777" w:rsidR="00D32A5F" w:rsidRPr="00566E96" w:rsidRDefault="00D32A5F" w:rsidP="00D32A5F">
      <w:pPr>
        <w:rPr>
          <w:rFonts w:cs="Arial"/>
          <w:lang w:val="da-DK"/>
        </w:rPr>
      </w:pPr>
      <w:r w:rsidRPr="00566E96">
        <w:rPr>
          <w:rFonts w:cs="Arial"/>
          <w:i/>
          <w:lang w:val="da-DK"/>
        </w:rPr>
        <w:t>Buffer</w:t>
      </w:r>
      <w:r w:rsidRPr="00566E96">
        <w:rPr>
          <w:rFonts w:cs="Arial"/>
          <w:lang w:val="da-DK"/>
        </w:rPr>
        <w:t xml:space="preserve"> er MQ-Message</w:t>
      </w:r>
    </w:p>
    <w:p w14:paraId="1A4B04D3" w14:textId="77777777" w:rsidR="00D32A5F" w:rsidRDefault="00D32A5F" w:rsidP="00D32A5F">
      <w:pPr>
        <w:rPr>
          <w:lang w:val="da-DK"/>
        </w:rPr>
      </w:pPr>
      <w:r w:rsidRPr="00566E96">
        <w:rPr>
          <w:rFonts w:cs="Arial"/>
          <w:i/>
          <w:lang w:val="da-DK"/>
        </w:rPr>
        <w:t>Bufferlength</w:t>
      </w:r>
      <w:r w:rsidRPr="00566E96">
        <w:rPr>
          <w:rFonts w:cs="Arial"/>
          <w:lang w:val="da-DK"/>
        </w:rPr>
        <w:t xml:space="preserve"> sættes lig med Messagelængden</w:t>
      </w:r>
      <w:r>
        <w:rPr>
          <w:lang w:val="da-DK"/>
        </w:rPr>
        <w:t>.</w:t>
      </w:r>
    </w:p>
    <w:p w14:paraId="4B04D26A" w14:textId="77777777" w:rsidR="00D32A5F" w:rsidRPr="00D32A5F" w:rsidRDefault="00D32A5F" w:rsidP="00D32A5F">
      <w:pPr>
        <w:rPr>
          <w:lang w:val="da-DK"/>
        </w:rPr>
      </w:pPr>
    </w:p>
    <w:p w14:paraId="13091C74" w14:textId="77777777" w:rsidR="00D32A5F" w:rsidRPr="00D32A5F" w:rsidRDefault="00D32A5F" w:rsidP="00D32A5F">
      <w:pPr>
        <w:rPr>
          <w:lang w:val="da-DK"/>
        </w:rPr>
      </w:pPr>
    </w:p>
    <w:p w14:paraId="5F954FDA" w14:textId="77777777" w:rsidR="00D32A5F" w:rsidRPr="00D32A5F" w:rsidRDefault="00D32A5F" w:rsidP="00D32A5F">
      <w:pPr>
        <w:ind w:firstLine="720"/>
        <w:rPr>
          <w:lang w:val="da-DK"/>
        </w:rPr>
      </w:pPr>
    </w:p>
    <w:p w14:paraId="7E25437F" w14:textId="77777777" w:rsidR="00FE04DD" w:rsidRPr="00D32A5F" w:rsidRDefault="00912B8B" w:rsidP="003313DC">
      <w:pPr>
        <w:ind w:firstLine="720"/>
        <w:rPr>
          <w:lang w:val="da-DK"/>
        </w:rPr>
      </w:pPr>
      <w:r w:rsidRPr="00D32A5F">
        <w:rPr>
          <w:lang w:val="da-DK"/>
        </w:rPr>
        <w:br w:type="page"/>
      </w:r>
    </w:p>
    <w:p w14:paraId="769B4F27" w14:textId="77777777" w:rsidR="00814D4B" w:rsidRPr="001F561C" w:rsidRDefault="00814D4B" w:rsidP="00D61B45">
      <w:pPr>
        <w:pStyle w:val="Heading4"/>
        <w:numPr>
          <w:ilvl w:val="0"/>
          <w:numId w:val="0"/>
        </w:numPr>
        <w:rPr>
          <w:lang w:val="da-DK"/>
        </w:rPr>
      </w:pPr>
      <w:r w:rsidRPr="001F561C">
        <w:rPr>
          <w:lang w:val="da-DK"/>
        </w:rPr>
        <w:lastRenderedPageBreak/>
        <w:t>Datasammenhæng</w:t>
      </w:r>
    </w:p>
    <w:p w14:paraId="3F387A49" w14:textId="77777777" w:rsidR="00814D4B" w:rsidRPr="00566E96" w:rsidRDefault="00814D4B" w:rsidP="00B85C0C">
      <w:pPr>
        <w:jc w:val="both"/>
        <w:rPr>
          <w:rFonts w:cs="Arial"/>
          <w:lang w:val="da-DK"/>
        </w:rPr>
      </w:pPr>
      <w:r w:rsidRPr="00566E96">
        <w:rPr>
          <w:rFonts w:cs="Arial"/>
          <w:lang w:val="da-DK"/>
        </w:rPr>
        <w:t>Det er vigtigt, at OK-meddelelsen i statuskøen kan identificere hvilken indberetning/gruppe, den er OK-meddelelse for. Vi må derfor have en ident for dataene i data-køen.</w:t>
      </w:r>
    </w:p>
    <w:p w14:paraId="74B82ABE" w14:textId="77777777" w:rsidR="00814D4B" w:rsidRPr="00227BBA" w:rsidRDefault="00814D4B" w:rsidP="00814EA6">
      <w:pPr>
        <w:pStyle w:val="Heading5"/>
        <w:numPr>
          <w:ilvl w:val="0"/>
          <w:numId w:val="0"/>
        </w:numPr>
      </w:pPr>
      <w:r w:rsidRPr="00227BBA">
        <w:t>Messageid og correlationid.</w:t>
      </w:r>
    </w:p>
    <w:p w14:paraId="584CAE43" w14:textId="77777777" w:rsidR="00814D4B" w:rsidRPr="00566E96" w:rsidRDefault="00814D4B" w:rsidP="00B85C0C">
      <w:pPr>
        <w:jc w:val="both"/>
        <w:rPr>
          <w:rFonts w:cs="Arial"/>
          <w:lang w:val="da-DK"/>
        </w:rPr>
      </w:pPr>
      <w:r w:rsidRPr="00566E96">
        <w:rPr>
          <w:rFonts w:cs="Arial"/>
          <w:lang w:val="da-DK"/>
        </w:rPr>
        <w:t>OK-meddelelsen skal derfor have udfyldt sin messageid i Message Descriptor (MD) med et entydigt nummer: Det kan være den messageid som MQ selv tildeler, eller en anden mere sigende ident.</w:t>
      </w:r>
    </w:p>
    <w:p w14:paraId="10C62845" w14:textId="77777777" w:rsidR="00814D4B" w:rsidRPr="00566E96" w:rsidRDefault="00814D4B" w:rsidP="00B85C0C">
      <w:pPr>
        <w:jc w:val="both"/>
        <w:rPr>
          <w:rFonts w:cs="Arial"/>
          <w:lang w:val="da-DK"/>
        </w:rPr>
      </w:pPr>
      <w:r w:rsidRPr="00566E96">
        <w:rPr>
          <w:rFonts w:cs="Arial"/>
          <w:lang w:val="da-DK"/>
        </w:rPr>
        <w:t>Vi kalder den herefter forsendelsesid. Denne forsendelsesid. skal være udfyldt i Messageid. i MD, således at vi er sikre på, at få fat i den første message af den rigtige forsendelse.</w:t>
      </w:r>
    </w:p>
    <w:p w14:paraId="1D039012" w14:textId="526F20B1" w:rsidR="00814D4B" w:rsidRDefault="00AE18F4" w:rsidP="00814D4B">
      <w:pPr>
        <w:jc w:val="center"/>
        <w:rPr>
          <w:lang w:val="da-DK"/>
        </w:rPr>
      </w:pPr>
      <w:r w:rsidRPr="00511D45">
        <w:rPr>
          <w:noProof/>
          <w:lang w:val="da-DK" w:eastAsia="da-DK"/>
        </w:rPr>
        <w:drawing>
          <wp:inline distT="0" distB="0" distL="0" distR="0" wp14:anchorId="066E4E41" wp14:editId="24685AC6">
            <wp:extent cx="3564255" cy="4746625"/>
            <wp:effectExtent l="0" t="0" r="0" b="0"/>
            <wp:docPr id="3" name="Billede 3" descr="E-Indkomst - msgid og corr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dkomst - msgid og correl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4255" cy="4746625"/>
                    </a:xfrm>
                    <a:prstGeom prst="rect">
                      <a:avLst/>
                    </a:prstGeom>
                    <a:noFill/>
                    <a:ln>
                      <a:noFill/>
                    </a:ln>
                  </pic:spPr>
                </pic:pic>
              </a:graphicData>
            </a:graphic>
          </wp:inline>
        </w:drawing>
      </w:r>
    </w:p>
    <w:p w14:paraId="2CBAD470" w14:textId="77777777" w:rsidR="00814D4B" w:rsidRPr="00EF7A3A" w:rsidRDefault="00814D4B" w:rsidP="0087198F">
      <w:pPr>
        <w:pStyle w:val="Heading4"/>
        <w:numPr>
          <w:ilvl w:val="0"/>
          <w:numId w:val="0"/>
        </w:numPr>
        <w:rPr>
          <w:lang w:val="da-DK"/>
        </w:rPr>
      </w:pPr>
      <w:r w:rsidRPr="00EF7A3A">
        <w:rPr>
          <w:lang w:val="da-DK"/>
        </w:rPr>
        <w:br w:type="page"/>
      </w:r>
      <w:bookmarkStart w:id="16" w:name="ApplicationIdentityData"/>
      <w:r w:rsidRPr="00EF7A3A">
        <w:rPr>
          <w:lang w:val="da-DK"/>
        </w:rPr>
        <w:lastRenderedPageBreak/>
        <w:t>ApplicationIdentityData</w:t>
      </w:r>
    </w:p>
    <w:bookmarkEnd w:id="16"/>
    <w:p w14:paraId="1674949F" w14:textId="77777777" w:rsidR="00814D4B" w:rsidRPr="00566E96" w:rsidRDefault="00814D4B" w:rsidP="00B85C0C">
      <w:pPr>
        <w:jc w:val="both"/>
        <w:rPr>
          <w:rFonts w:cs="Arial"/>
          <w:lang w:val="da-DK"/>
        </w:rPr>
      </w:pPr>
      <w:r w:rsidRPr="00566E96">
        <w:rPr>
          <w:rFonts w:cs="Arial"/>
          <w:lang w:val="da-DK"/>
        </w:rPr>
        <w:t>I Message Descriptoren findes et felt på 32 karakterer</w:t>
      </w:r>
      <w:r w:rsidR="00B13A42" w:rsidRPr="00566E96">
        <w:rPr>
          <w:rFonts w:cs="Arial"/>
          <w:lang w:val="da-DK"/>
        </w:rPr>
        <w:t>,</w:t>
      </w:r>
      <w:r w:rsidRPr="00566E96">
        <w:rPr>
          <w:rFonts w:cs="Arial"/>
          <w:lang w:val="da-DK"/>
        </w:rPr>
        <w:t xml:space="preserve"> hvori man kan skrive noget om hvilke data</w:t>
      </w:r>
      <w:r w:rsidR="00B13A42" w:rsidRPr="00566E96">
        <w:rPr>
          <w:rFonts w:cs="Arial"/>
          <w:lang w:val="da-DK"/>
        </w:rPr>
        <w:t>,</w:t>
      </w:r>
      <w:r w:rsidRPr="00566E96">
        <w:rPr>
          <w:rFonts w:cs="Arial"/>
          <w:lang w:val="da-DK"/>
        </w:rPr>
        <w:t xml:space="preserve"> man sender i den pågældende message. Feltet hedder </w:t>
      </w:r>
      <w:r w:rsidRPr="00566E96">
        <w:rPr>
          <w:rFonts w:cs="Arial"/>
          <w:b/>
          <w:lang w:val="da-DK"/>
        </w:rPr>
        <w:t>ApplicationIdentityData</w:t>
      </w:r>
      <w:r w:rsidRPr="00566E96">
        <w:rPr>
          <w:rFonts w:cs="Arial"/>
          <w:lang w:val="da-DK"/>
        </w:rPr>
        <w:t>.</w:t>
      </w:r>
    </w:p>
    <w:p w14:paraId="117659A0" w14:textId="77777777" w:rsidR="00814D4B" w:rsidRPr="00566E96" w:rsidRDefault="00814D4B" w:rsidP="00B85C0C">
      <w:pPr>
        <w:jc w:val="both"/>
        <w:rPr>
          <w:rFonts w:cs="Arial"/>
          <w:lang w:val="da-DK"/>
        </w:rPr>
      </w:pPr>
      <w:r w:rsidRPr="00566E96">
        <w:rPr>
          <w:rFonts w:cs="Arial"/>
          <w:lang w:val="da-DK"/>
        </w:rPr>
        <w:t xml:space="preserve">ApplicationsIdentityData </w:t>
      </w:r>
      <w:r w:rsidR="0089230B" w:rsidRPr="00566E96">
        <w:rPr>
          <w:rFonts w:cs="Arial"/>
          <w:lang w:val="da-DK"/>
        </w:rPr>
        <w:t xml:space="preserve">i statusmeddelelsen </w:t>
      </w:r>
      <w:r w:rsidRPr="00566E96">
        <w:rPr>
          <w:rFonts w:cs="Arial"/>
          <w:lang w:val="da-DK"/>
        </w:rPr>
        <w:t>skal udfyldes som vist i denne tabel.</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103"/>
        <w:gridCol w:w="1287"/>
        <w:gridCol w:w="1997"/>
        <w:gridCol w:w="3997"/>
      </w:tblGrid>
      <w:tr w:rsidR="00814D4B" w:rsidRPr="00E57CFC" w14:paraId="7FC5EEBA" w14:textId="77777777" w:rsidTr="00E57CFC">
        <w:trPr>
          <w:trHeight w:hRule="exact" w:val="306"/>
        </w:trPr>
        <w:tc>
          <w:tcPr>
            <w:tcW w:w="1195" w:type="dxa"/>
            <w:vAlign w:val="center"/>
          </w:tcPr>
          <w:p w14:paraId="04591C01" w14:textId="77777777" w:rsidR="00814D4B" w:rsidRPr="00E57CFC" w:rsidRDefault="00814D4B" w:rsidP="00E57CFC">
            <w:pPr>
              <w:jc w:val="both"/>
              <w:rPr>
                <w:rFonts w:ascii="Verdana" w:hAnsi="Verdana"/>
                <w:b/>
                <w:lang w:val="da-DK"/>
              </w:rPr>
            </w:pPr>
            <w:r w:rsidRPr="00E57CFC">
              <w:rPr>
                <w:rFonts w:ascii="Verdana" w:hAnsi="Verdana"/>
                <w:b/>
                <w:lang w:val="da-DK"/>
              </w:rPr>
              <w:t>Pos</w:t>
            </w:r>
          </w:p>
        </w:tc>
        <w:tc>
          <w:tcPr>
            <w:tcW w:w="1043" w:type="dxa"/>
            <w:vAlign w:val="center"/>
          </w:tcPr>
          <w:p w14:paraId="699413C6" w14:textId="77777777" w:rsidR="00814D4B" w:rsidRPr="00E57CFC" w:rsidRDefault="00026380" w:rsidP="00E57CFC">
            <w:pPr>
              <w:jc w:val="both"/>
              <w:rPr>
                <w:rFonts w:ascii="Verdana" w:hAnsi="Verdana"/>
                <w:b/>
                <w:lang w:val="da-DK"/>
              </w:rPr>
            </w:pPr>
            <w:r>
              <w:rPr>
                <w:rFonts w:ascii="Verdana" w:hAnsi="Verdana"/>
                <w:b/>
                <w:lang w:val="da-DK"/>
              </w:rPr>
              <w:t>L</w:t>
            </w:r>
            <w:r w:rsidR="00814D4B" w:rsidRPr="00E57CFC">
              <w:rPr>
                <w:rFonts w:ascii="Verdana" w:hAnsi="Verdana"/>
                <w:b/>
                <w:lang w:val="da-DK"/>
              </w:rPr>
              <w:t>ængde</w:t>
            </w:r>
          </w:p>
        </w:tc>
        <w:tc>
          <w:tcPr>
            <w:tcW w:w="1287" w:type="dxa"/>
            <w:vAlign w:val="center"/>
          </w:tcPr>
          <w:p w14:paraId="70C782B8" w14:textId="77777777" w:rsidR="00814D4B" w:rsidRPr="00E57CFC" w:rsidRDefault="00814D4B" w:rsidP="00E57CFC">
            <w:pPr>
              <w:jc w:val="both"/>
              <w:rPr>
                <w:rFonts w:ascii="Verdana" w:hAnsi="Verdana"/>
                <w:b/>
                <w:lang w:val="da-DK"/>
              </w:rPr>
            </w:pPr>
            <w:r w:rsidRPr="00E57CFC">
              <w:rPr>
                <w:rFonts w:ascii="Verdana" w:hAnsi="Verdana"/>
                <w:b/>
                <w:lang w:val="da-DK"/>
              </w:rPr>
              <w:t>Format</w:t>
            </w:r>
          </w:p>
        </w:tc>
        <w:tc>
          <w:tcPr>
            <w:tcW w:w="2007" w:type="dxa"/>
            <w:vAlign w:val="center"/>
          </w:tcPr>
          <w:p w14:paraId="30EECD59" w14:textId="77777777" w:rsidR="00814D4B" w:rsidRPr="00E57CFC" w:rsidRDefault="0089230B" w:rsidP="00E57CFC">
            <w:pPr>
              <w:jc w:val="both"/>
              <w:rPr>
                <w:rFonts w:ascii="Verdana" w:hAnsi="Verdana"/>
                <w:b/>
                <w:lang w:val="da-DK"/>
              </w:rPr>
            </w:pPr>
            <w:r w:rsidRPr="00E57CFC">
              <w:rPr>
                <w:rFonts w:ascii="Verdana" w:hAnsi="Verdana"/>
                <w:b/>
                <w:lang w:val="da-DK"/>
              </w:rPr>
              <w:t xml:space="preserve">Indhold </w:t>
            </w:r>
            <w:r w:rsidR="00814D4B" w:rsidRPr="00E57CFC">
              <w:rPr>
                <w:rFonts w:ascii="Verdana" w:hAnsi="Verdana"/>
                <w:b/>
                <w:lang w:val="da-DK"/>
              </w:rPr>
              <w:t>Eksempel</w:t>
            </w:r>
          </w:p>
        </w:tc>
        <w:tc>
          <w:tcPr>
            <w:tcW w:w="4038" w:type="dxa"/>
            <w:vAlign w:val="center"/>
          </w:tcPr>
          <w:p w14:paraId="54489697" w14:textId="77777777" w:rsidR="00814D4B" w:rsidRPr="00E57CFC" w:rsidRDefault="00814D4B" w:rsidP="00E57CFC">
            <w:pPr>
              <w:jc w:val="both"/>
              <w:rPr>
                <w:rFonts w:ascii="Verdana" w:hAnsi="Verdana"/>
                <w:b/>
                <w:lang w:val="da-DK"/>
              </w:rPr>
            </w:pPr>
          </w:p>
        </w:tc>
      </w:tr>
      <w:tr w:rsidR="00814D4B" w:rsidRPr="005739DF" w14:paraId="112DEE25" w14:textId="77777777" w:rsidTr="00E57CFC">
        <w:trPr>
          <w:trHeight w:hRule="exact" w:val="284"/>
        </w:trPr>
        <w:tc>
          <w:tcPr>
            <w:tcW w:w="1195" w:type="dxa"/>
            <w:vAlign w:val="center"/>
          </w:tcPr>
          <w:p w14:paraId="67644789" w14:textId="77777777" w:rsidR="00814D4B" w:rsidRPr="00E57CFC" w:rsidRDefault="00814D4B" w:rsidP="00E57CFC">
            <w:pPr>
              <w:jc w:val="both"/>
              <w:rPr>
                <w:rFonts w:ascii="Verdana" w:hAnsi="Verdana"/>
                <w:lang w:val="da-DK"/>
              </w:rPr>
            </w:pPr>
            <w:r w:rsidRPr="00E57CFC">
              <w:rPr>
                <w:rFonts w:ascii="Verdana" w:hAnsi="Verdana"/>
                <w:lang w:val="da-DK"/>
              </w:rPr>
              <w:t>1</w:t>
            </w:r>
          </w:p>
        </w:tc>
        <w:tc>
          <w:tcPr>
            <w:tcW w:w="1043" w:type="dxa"/>
            <w:vAlign w:val="center"/>
          </w:tcPr>
          <w:p w14:paraId="0D193740" w14:textId="77777777" w:rsidR="00814D4B" w:rsidRPr="00E57CFC" w:rsidRDefault="00814D4B" w:rsidP="00E57CFC">
            <w:pPr>
              <w:jc w:val="both"/>
              <w:rPr>
                <w:rFonts w:ascii="Verdana" w:hAnsi="Verdana"/>
                <w:lang w:val="da-DK"/>
              </w:rPr>
            </w:pPr>
            <w:r w:rsidRPr="00E57CFC">
              <w:rPr>
                <w:rFonts w:ascii="Verdana" w:hAnsi="Verdana"/>
                <w:lang w:val="da-DK"/>
              </w:rPr>
              <w:t>10</w:t>
            </w:r>
          </w:p>
        </w:tc>
        <w:tc>
          <w:tcPr>
            <w:tcW w:w="1287" w:type="dxa"/>
            <w:vAlign w:val="center"/>
          </w:tcPr>
          <w:p w14:paraId="1B695BFB" w14:textId="77777777" w:rsidR="00814D4B" w:rsidRPr="00E57CFC" w:rsidRDefault="00814D4B" w:rsidP="00E57CFC">
            <w:pPr>
              <w:jc w:val="both"/>
              <w:rPr>
                <w:rFonts w:ascii="Verdana" w:hAnsi="Verdana"/>
                <w:lang w:val="da-DK"/>
              </w:rPr>
            </w:pPr>
            <w:r w:rsidRPr="00E57CFC">
              <w:rPr>
                <w:rFonts w:ascii="Verdana" w:hAnsi="Verdana"/>
                <w:lang w:val="da-DK"/>
              </w:rPr>
              <w:t>Karakterer</w:t>
            </w:r>
          </w:p>
        </w:tc>
        <w:tc>
          <w:tcPr>
            <w:tcW w:w="2007" w:type="dxa"/>
            <w:vAlign w:val="center"/>
          </w:tcPr>
          <w:p w14:paraId="33FA7BD5" w14:textId="77777777" w:rsidR="00D765C1" w:rsidRPr="00E57CFC" w:rsidRDefault="00814D4B" w:rsidP="00E57CFC">
            <w:pPr>
              <w:overflowPunct/>
              <w:spacing w:after="0"/>
              <w:textAlignment w:val="auto"/>
              <w:rPr>
                <w:rFonts w:ascii="Helv" w:eastAsia="MS Mincho" w:hAnsi="Helv" w:cs="Helv"/>
                <w:color w:val="000000"/>
                <w:lang w:val="da-DK" w:eastAsia="ja-JP"/>
              </w:rPr>
            </w:pPr>
            <w:r w:rsidRPr="00E57CFC">
              <w:rPr>
                <w:rFonts w:ascii="Verdana" w:hAnsi="Verdana" w:cs="Courier New"/>
                <w:lang w:val="da-DK"/>
              </w:rPr>
              <w:t>’</w:t>
            </w:r>
            <w:r w:rsidR="00D765C1" w:rsidRPr="00E57CFC">
              <w:rPr>
                <w:rFonts w:ascii="Helv" w:eastAsia="MS Mincho" w:hAnsi="Helv" w:cs="Helv"/>
                <w:color w:val="000000"/>
                <w:lang w:val="da-DK" w:eastAsia="ja-JP"/>
              </w:rPr>
              <w:t xml:space="preserve"> INDBERET  ’</w:t>
            </w:r>
          </w:p>
          <w:p w14:paraId="2B6D7771" w14:textId="77777777" w:rsidR="00814D4B" w:rsidRPr="00E57CFC" w:rsidRDefault="00814D4B" w:rsidP="00E57CFC">
            <w:pPr>
              <w:jc w:val="both"/>
              <w:rPr>
                <w:rFonts w:ascii="Verdana" w:hAnsi="Verdana" w:cs="Courier New"/>
                <w:lang w:val="da-DK"/>
              </w:rPr>
            </w:pPr>
            <w:r w:rsidRPr="00E57CFC">
              <w:rPr>
                <w:rFonts w:ascii="Verdana" w:hAnsi="Verdana" w:cs="Courier New"/>
                <w:lang w:val="da-DK"/>
              </w:rPr>
              <w:t>’</w:t>
            </w:r>
          </w:p>
        </w:tc>
        <w:tc>
          <w:tcPr>
            <w:tcW w:w="4038" w:type="dxa"/>
            <w:vAlign w:val="center"/>
          </w:tcPr>
          <w:p w14:paraId="218BF475" w14:textId="77777777" w:rsidR="00814D4B" w:rsidRPr="00E57CFC" w:rsidRDefault="00814D4B" w:rsidP="00E57CFC">
            <w:pPr>
              <w:jc w:val="both"/>
              <w:rPr>
                <w:rFonts w:ascii="Verdana" w:hAnsi="Verdana"/>
                <w:lang w:val="da-DK"/>
              </w:rPr>
            </w:pPr>
            <w:r w:rsidRPr="00E57CFC">
              <w:rPr>
                <w:rFonts w:ascii="Verdana" w:hAnsi="Verdana"/>
                <w:lang w:val="da-DK"/>
              </w:rPr>
              <w:t>En beskrivelse af data der sendes</w:t>
            </w:r>
          </w:p>
        </w:tc>
      </w:tr>
      <w:tr w:rsidR="00814D4B" w:rsidRPr="005739DF" w14:paraId="5F02B4F3" w14:textId="77777777" w:rsidTr="00E57CFC">
        <w:trPr>
          <w:trHeight w:hRule="exact" w:val="852"/>
        </w:trPr>
        <w:tc>
          <w:tcPr>
            <w:tcW w:w="1195" w:type="dxa"/>
          </w:tcPr>
          <w:p w14:paraId="2A15B96A" w14:textId="77777777" w:rsidR="00814D4B" w:rsidRPr="00E57CFC" w:rsidRDefault="00814D4B" w:rsidP="00E57CFC">
            <w:pPr>
              <w:jc w:val="both"/>
              <w:rPr>
                <w:rFonts w:ascii="Verdana" w:hAnsi="Verdana"/>
                <w:lang w:val="da-DK"/>
              </w:rPr>
            </w:pPr>
            <w:r w:rsidRPr="00E57CFC">
              <w:rPr>
                <w:rFonts w:ascii="Verdana" w:hAnsi="Verdana"/>
                <w:lang w:val="da-DK"/>
              </w:rPr>
              <w:t>11</w:t>
            </w:r>
          </w:p>
        </w:tc>
        <w:tc>
          <w:tcPr>
            <w:tcW w:w="1043" w:type="dxa"/>
          </w:tcPr>
          <w:p w14:paraId="1E76E549" w14:textId="77777777" w:rsidR="00814D4B" w:rsidRPr="00E57CFC" w:rsidRDefault="00814D4B" w:rsidP="00E57CFC">
            <w:pPr>
              <w:jc w:val="both"/>
              <w:rPr>
                <w:rFonts w:ascii="Verdana" w:hAnsi="Verdana"/>
                <w:lang w:val="da-DK"/>
              </w:rPr>
            </w:pPr>
            <w:r w:rsidRPr="00E57CFC">
              <w:rPr>
                <w:rFonts w:ascii="Verdana" w:hAnsi="Verdana"/>
                <w:lang w:val="da-DK"/>
              </w:rPr>
              <w:t>4</w:t>
            </w:r>
          </w:p>
        </w:tc>
        <w:tc>
          <w:tcPr>
            <w:tcW w:w="1287" w:type="dxa"/>
          </w:tcPr>
          <w:p w14:paraId="5246E9D3" w14:textId="77777777" w:rsidR="00814D4B" w:rsidRPr="00E57CFC" w:rsidRDefault="00814D4B" w:rsidP="00E57CFC">
            <w:pPr>
              <w:jc w:val="both"/>
              <w:rPr>
                <w:rFonts w:ascii="Verdana" w:hAnsi="Verdana"/>
                <w:lang w:val="da-DK"/>
              </w:rPr>
            </w:pPr>
            <w:r w:rsidRPr="00E57CFC">
              <w:rPr>
                <w:rFonts w:ascii="Verdana" w:hAnsi="Verdana"/>
                <w:lang w:val="da-DK"/>
              </w:rPr>
              <w:t>Karakterer</w:t>
            </w:r>
          </w:p>
        </w:tc>
        <w:tc>
          <w:tcPr>
            <w:tcW w:w="2007" w:type="dxa"/>
          </w:tcPr>
          <w:p w14:paraId="0585285C" w14:textId="77777777" w:rsidR="00814D4B" w:rsidRPr="00E57CFC" w:rsidRDefault="00814D4B" w:rsidP="00E57CFC">
            <w:pPr>
              <w:jc w:val="both"/>
              <w:rPr>
                <w:rFonts w:ascii="Verdana" w:hAnsi="Verdana"/>
                <w:lang w:val="da-DK"/>
              </w:rPr>
            </w:pPr>
            <w:r w:rsidRPr="00E57CFC">
              <w:rPr>
                <w:rFonts w:ascii="Verdana" w:hAnsi="Verdana"/>
                <w:lang w:val="da-DK"/>
              </w:rPr>
              <w:t>’XML ’</w:t>
            </w:r>
            <w:r w:rsidRPr="00E57CFC">
              <w:rPr>
                <w:rFonts w:ascii="Verdana" w:hAnsi="Verdana"/>
                <w:lang w:val="da-DK"/>
              </w:rPr>
              <w:br/>
            </w:r>
            <w:r w:rsidR="00745B95" w:rsidRPr="00E57CFC">
              <w:rPr>
                <w:rFonts w:ascii="Verdana" w:hAnsi="Verdana"/>
                <w:lang w:val="da-DK"/>
              </w:rPr>
              <w:br/>
            </w:r>
            <w:r w:rsidRPr="00E57CFC">
              <w:rPr>
                <w:rFonts w:ascii="Verdana" w:hAnsi="Verdana"/>
                <w:lang w:val="da-DK"/>
              </w:rPr>
              <w:t>’DATA’</w:t>
            </w:r>
          </w:p>
        </w:tc>
        <w:tc>
          <w:tcPr>
            <w:tcW w:w="4038" w:type="dxa"/>
          </w:tcPr>
          <w:p w14:paraId="606A09B1" w14:textId="77777777" w:rsidR="00814D4B" w:rsidRPr="00E57CFC" w:rsidRDefault="00814D4B" w:rsidP="00E57CFC">
            <w:pPr>
              <w:jc w:val="both"/>
              <w:rPr>
                <w:rFonts w:ascii="Verdana" w:hAnsi="Verdana"/>
                <w:lang w:val="da-DK"/>
              </w:rPr>
            </w:pPr>
            <w:r w:rsidRPr="00E57CFC">
              <w:rPr>
                <w:rFonts w:ascii="Verdana" w:hAnsi="Verdana"/>
                <w:lang w:val="da-DK"/>
              </w:rPr>
              <w:t>Data er XML. De sendes uden længdefelter</w:t>
            </w:r>
            <w:r w:rsidRPr="00E57CFC">
              <w:rPr>
                <w:rFonts w:ascii="Verdana" w:hAnsi="Verdana"/>
                <w:lang w:val="da-DK"/>
              </w:rPr>
              <w:br/>
              <w:t>Data er med længdefelter og pakket.</w:t>
            </w:r>
          </w:p>
        </w:tc>
      </w:tr>
    </w:tbl>
    <w:p w14:paraId="05E4AC77" w14:textId="77777777" w:rsidR="0087198F" w:rsidRPr="005739DF" w:rsidRDefault="0089230B" w:rsidP="0087198F">
      <w:pPr>
        <w:overflowPunct/>
        <w:textAlignment w:val="auto"/>
        <w:rPr>
          <w:rFonts w:cs="Arial"/>
          <w:b/>
          <w:color w:val="AA0000"/>
          <w:lang w:val="da-DK" w:eastAsia="da-DK"/>
        </w:rPr>
      </w:pPr>
      <w:r w:rsidRPr="005739DF">
        <w:rPr>
          <w:rFonts w:cs="Arial"/>
          <w:b/>
          <w:color w:val="AA0000"/>
          <w:lang w:val="da-DK" w:eastAsia="da-DK"/>
        </w:rPr>
        <w:t xml:space="preserve">NB: </w:t>
      </w:r>
      <w:r w:rsidR="0087198F" w:rsidRPr="005739DF">
        <w:rPr>
          <w:rFonts w:cs="Arial"/>
          <w:b/>
          <w:color w:val="AA0000"/>
          <w:lang w:val="da-DK" w:eastAsia="da-DK"/>
        </w:rPr>
        <w:t>gælder kun for messages skrevet til Statuskøen.</w:t>
      </w:r>
    </w:p>
    <w:p w14:paraId="30B91112" w14:textId="77777777" w:rsidR="0089230B" w:rsidRDefault="0089230B" w:rsidP="00B85C0C">
      <w:pPr>
        <w:jc w:val="both"/>
        <w:rPr>
          <w:rFonts w:ascii="Verdana" w:hAnsi="Verdana"/>
          <w:lang w:val="da-DK"/>
        </w:rPr>
      </w:pPr>
    </w:p>
    <w:p w14:paraId="46D0B016" w14:textId="77777777" w:rsidR="0089230B" w:rsidRPr="00CE5025" w:rsidRDefault="0089230B" w:rsidP="00B85C0C">
      <w:pPr>
        <w:jc w:val="both"/>
        <w:rPr>
          <w:rFonts w:cs="Arial"/>
          <w:lang w:val="da-DK"/>
        </w:rPr>
      </w:pPr>
      <w:r w:rsidRPr="00CE5025">
        <w:rPr>
          <w:rFonts w:cs="Arial"/>
          <w:lang w:val="da-DK"/>
        </w:rPr>
        <w:t>Indhold i feltet pos 1-10 kan antage følgende værdier: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4736"/>
        <w:gridCol w:w="2811"/>
      </w:tblGrid>
      <w:tr w:rsidR="002D0E64" w:rsidRPr="00E57CFC" w14:paraId="2A095C23" w14:textId="77777777" w:rsidTr="00E57CFC">
        <w:tc>
          <w:tcPr>
            <w:tcW w:w="1809" w:type="dxa"/>
          </w:tcPr>
          <w:p w14:paraId="4F001FF2" w14:textId="77777777" w:rsidR="002D0E64" w:rsidRPr="00E57CFC" w:rsidRDefault="002D0E64" w:rsidP="00E57CFC">
            <w:pPr>
              <w:jc w:val="both"/>
              <w:rPr>
                <w:rFonts w:ascii="Verdana" w:hAnsi="Verdana"/>
                <w:b/>
                <w:lang w:val="da-DK"/>
              </w:rPr>
            </w:pPr>
            <w:r w:rsidRPr="00E57CFC">
              <w:rPr>
                <w:rFonts w:ascii="Verdana" w:hAnsi="Verdana"/>
                <w:b/>
                <w:lang w:val="da-DK"/>
              </w:rPr>
              <w:t>Indhold</w:t>
            </w:r>
          </w:p>
        </w:tc>
        <w:tc>
          <w:tcPr>
            <w:tcW w:w="4820" w:type="dxa"/>
          </w:tcPr>
          <w:p w14:paraId="52D66C97" w14:textId="77777777" w:rsidR="002D0E64" w:rsidRPr="00E57CFC" w:rsidRDefault="002D0E64" w:rsidP="00E57CFC">
            <w:pPr>
              <w:jc w:val="both"/>
              <w:rPr>
                <w:rFonts w:ascii="Verdana" w:hAnsi="Verdana"/>
                <w:b/>
                <w:lang w:val="da-DK"/>
              </w:rPr>
            </w:pPr>
            <w:r w:rsidRPr="00E57CFC">
              <w:rPr>
                <w:rFonts w:ascii="Verdana" w:hAnsi="Verdana"/>
                <w:b/>
                <w:lang w:val="da-DK"/>
              </w:rPr>
              <w:t>Beskrivelse</w:t>
            </w:r>
          </w:p>
        </w:tc>
        <w:tc>
          <w:tcPr>
            <w:tcW w:w="2865" w:type="dxa"/>
          </w:tcPr>
          <w:p w14:paraId="0710C95B" w14:textId="77777777" w:rsidR="002D0E64" w:rsidRPr="00E57CFC" w:rsidRDefault="002D0E64" w:rsidP="00E57CFC">
            <w:pPr>
              <w:jc w:val="both"/>
              <w:rPr>
                <w:rFonts w:ascii="Verdana" w:hAnsi="Verdana"/>
                <w:b/>
                <w:lang w:val="da-DK"/>
              </w:rPr>
            </w:pPr>
            <w:r w:rsidRPr="00E57CFC">
              <w:rPr>
                <w:rFonts w:ascii="Verdana" w:hAnsi="Verdana"/>
                <w:b/>
                <w:lang w:val="da-DK"/>
              </w:rPr>
              <w:t>eIndkomst &lt;-&gt; Bruger</w:t>
            </w:r>
          </w:p>
        </w:tc>
      </w:tr>
      <w:tr w:rsidR="002D0E64" w:rsidRPr="00E57CFC" w14:paraId="7872E37F" w14:textId="77777777" w:rsidTr="00E57CFC">
        <w:tc>
          <w:tcPr>
            <w:tcW w:w="1809" w:type="dxa"/>
          </w:tcPr>
          <w:p w14:paraId="44206768" w14:textId="77777777" w:rsidR="002D0E64" w:rsidRPr="00E57CFC" w:rsidRDefault="002D0E64" w:rsidP="00E57CFC">
            <w:pPr>
              <w:jc w:val="both"/>
              <w:rPr>
                <w:rFonts w:ascii="Verdana" w:hAnsi="Verdana"/>
                <w:lang w:val="da-DK"/>
              </w:rPr>
            </w:pPr>
            <w:r w:rsidRPr="00E57CFC">
              <w:rPr>
                <w:rFonts w:ascii="Verdana" w:hAnsi="Verdana"/>
                <w:lang w:val="da-DK"/>
              </w:rPr>
              <w:t>INDBERET</w:t>
            </w:r>
          </w:p>
        </w:tc>
        <w:tc>
          <w:tcPr>
            <w:tcW w:w="4820" w:type="dxa"/>
          </w:tcPr>
          <w:p w14:paraId="2A2BDF91" w14:textId="77777777" w:rsidR="002D0E64" w:rsidRPr="00E57CFC" w:rsidRDefault="002D0E64" w:rsidP="00E57CFC">
            <w:pPr>
              <w:jc w:val="both"/>
              <w:rPr>
                <w:rFonts w:ascii="Verdana" w:hAnsi="Verdana"/>
                <w:lang w:val="da-DK"/>
              </w:rPr>
            </w:pPr>
            <w:r w:rsidRPr="00E57CFC">
              <w:rPr>
                <w:rFonts w:ascii="Verdana" w:hAnsi="Verdana"/>
                <w:lang w:val="da-DK"/>
              </w:rPr>
              <w:t>Indberetningsfil</w:t>
            </w:r>
          </w:p>
        </w:tc>
        <w:tc>
          <w:tcPr>
            <w:tcW w:w="2865" w:type="dxa"/>
          </w:tcPr>
          <w:p w14:paraId="702C8EE5" w14:textId="77777777" w:rsidR="002D0E64" w:rsidRPr="00E57CFC" w:rsidRDefault="002D0E64" w:rsidP="00E57CFC">
            <w:pPr>
              <w:jc w:val="both"/>
              <w:rPr>
                <w:rFonts w:ascii="Verdana" w:hAnsi="Verdana"/>
                <w:lang w:val="da-DK"/>
              </w:rPr>
            </w:pPr>
            <w:r w:rsidRPr="00E57CFC">
              <w:rPr>
                <w:rFonts w:ascii="Verdana" w:hAnsi="Verdana"/>
                <w:lang w:val="da-DK"/>
              </w:rPr>
              <w:t>Bruger til eIndkomst</w:t>
            </w:r>
          </w:p>
        </w:tc>
      </w:tr>
      <w:tr w:rsidR="002D0E64" w:rsidRPr="00E57CFC" w14:paraId="6143D635" w14:textId="77777777" w:rsidTr="00E57CFC">
        <w:tc>
          <w:tcPr>
            <w:tcW w:w="1809" w:type="dxa"/>
          </w:tcPr>
          <w:p w14:paraId="6A8E6629" w14:textId="77777777" w:rsidR="002D0E64" w:rsidRPr="00E57CFC" w:rsidRDefault="002D0E64" w:rsidP="00E57CFC">
            <w:pPr>
              <w:jc w:val="both"/>
              <w:rPr>
                <w:rFonts w:ascii="Verdana" w:hAnsi="Verdana"/>
                <w:lang w:val="da-DK"/>
              </w:rPr>
            </w:pPr>
            <w:r w:rsidRPr="00E57CFC">
              <w:rPr>
                <w:rFonts w:ascii="Verdana" w:hAnsi="Verdana"/>
                <w:lang w:val="da-DK"/>
              </w:rPr>
              <w:t>SKATKORT</w:t>
            </w:r>
          </w:p>
        </w:tc>
        <w:tc>
          <w:tcPr>
            <w:tcW w:w="4820" w:type="dxa"/>
          </w:tcPr>
          <w:p w14:paraId="73F229CE" w14:textId="77777777" w:rsidR="002D0E64" w:rsidRPr="00E57CFC" w:rsidRDefault="002D0E64" w:rsidP="00E57CFC">
            <w:pPr>
              <w:jc w:val="both"/>
              <w:rPr>
                <w:rFonts w:ascii="Verdana" w:hAnsi="Verdana"/>
                <w:lang w:val="da-DK"/>
              </w:rPr>
            </w:pPr>
            <w:r w:rsidRPr="00E57CFC">
              <w:rPr>
                <w:rFonts w:ascii="Verdana" w:hAnsi="Verdana"/>
                <w:lang w:val="da-DK"/>
              </w:rPr>
              <w:t>Skattekort</w:t>
            </w:r>
          </w:p>
        </w:tc>
        <w:tc>
          <w:tcPr>
            <w:tcW w:w="2865" w:type="dxa"/>
          </w:tcPr>
          <w:p w14:paraId="2C3AA7CB" w14:textId="77777777" w:rsidR="002D0E64" w:rsidRPr="00E57CFC" w:rsidRDefault="002D0E64" w:rsidP="00E57CFC">
            <w:pPr>
              <w:jc w:val="both"/>
              <w:rPr>
                <w:rFonts w:ascii="Verdana" w:hAnsi="Verdana"/>
                <w:lang w:val="da-DK"/>
              </w:rPr>
            </w:pPr>
            <w:r w:rsidRPr="00E57CFC">
              <w:rPr>
                <w:rFonts w:ascii="Verdana" w:hAnsi="Verdana"/>
                <w:lang w:val="da-DK"/>
              </w:rPr>
              <w:t>eIndkomst til Bruger</w:t>
            </w:r>
          </w:p>
        </w:tc>
      </w:tr>
      <w:tr w:rsidR="002D0E64" w:rsidRPr="00E57CFC" w14:paraId="2F300847" w14:textId="77777777" w:rsidTr="00E57CFC">
        <w:tc>
          <w:tcPr>
            <w:tcW w:w="1809" w:type="dxa"/>
          </w:tcPr>
          <w:p w14:paraId="027DA9B1" w14:textId="77777777" w:rsidR="002D0E64" w:rsidRPr="00E57CFC" w:rsidRDefault="002D0E64" w:rsidP="00E57CFC">
            <w:pPr>
              <w:jc w:val="both"/>
              <w:rPr>
                <w:rFonts w:ascii="Verdana" w:hAnsi="Verdana"/>
                <w:lang w:val="da-DK"/>
              </w:rPr>
            </w:pPr>
            <w:r w:rsidRPr="00E57CFC">
              <w:rPr>
                <w:rFonts w:ascii="Verdana" w:hAnsi="Verdana"/>
                <w:lang w:val="da-DK"/>
              </w:rPr>
              <w:t>FEJLADVIS</w:t>
            </w:r>
          </w:p>
        </w:tc>
        <w:tc>
          <w:tcPr>
            <w:tcW w:w="4820" w:type="dxa"/>
          </w:tcPr>
          <w:p w14:paraId="29E39723" w14:textId="77777777" w:rsidR="002D0E64" w:rsidRPr="00E57CFC" w:rsidRDefault="002D0E64" w:rsidP="00E57CFC">
            <w:pPr>
              <w:jc w:val="both"/>
              <w:rPr>
                <w:rFonts w:ascii="Verdana" w:hAnsi="Verdana"/>
                <w:lang w:val="da-DK"/>
              </w:rPr>
            </w:pPr>
            <w:r w:rsidRPr="00E57CFC">
              <w:rPr>
                <w:rFonts w:ascii="Verdana" w:hAnsi="Verdana"/>
                <w:lang w:val="da-DK"/>
              </w:rPr>
              <w:t>Fejl advisering</w:t>
            </w:r>
          </w:p>
        </w:tc>
        <w:tc>
          <w:tcPr>
            <w:tcW w:w="2865" w:type="dxa"/>
          </w:tcPr>
          <w:p w14:paraId="1B29D729" w14:textId="77777777" w:rsidR="002D0E64" w:rsidRPr="00E57CFC" w:rsidRDefault="002D0E64" w:rsidP="00E57CFC">
            <w:pPr>
              <w:jc w:val="both"/>
              <w:rPr>
                <w:rFonts w:ascii="Verdana" w:hAnsi="Verdana"/>
                <w:lang w:val="da-DK"/>
              </w:rPr>
            </w:pPr>
            <w:r w:rsidRPr="00E57CFC">
              <w:rPr>
                <w:rFonts w:ascii="Verdana" w:hAnsi="Verdana"/>
                <w:lang w:val="da-DK"/>
              </w:rPr>
              <w:t>eIndkomst til Bruger</w:t>
            </w:r>
          </w:p>
        </w:tc>
      </w:tr>
      <w:tr w:rsidR="002D0E64" w:rsidRPr="00E57CFC" w14:paraId="2E0FF035" w14:textId="77777777" w:rsidTr="00E57CFC">
        <w:tc>
          <w:tcPr>
            <w:tcW w:w="1809" w:type="dxa"/>
          </w:tcPr>
          <w:p w14:paraId="60BA511A" w14:textId="77777777" w:rsidR="002D0E64" w:rsidRPr="00E57CFC" w:rsidRDefault="002D0E64" w:rsidP="00E57CFC">
            <w:pPr>
              <w:jc w:val="both"/>
              <w:rPr>
                <w:rFonts w:ascii="Verdana" w:hAnsi="Verdana"/>
                <w:lang w:val="da-DK"/>
              </w:rPr>
            </w:pPr>
            <w:r w:rsidRPr="00E57CFC">
              <w:rPr>
                <w:rFonts w:ascii="Verdana" w:hAnsi="Verdana"/>
                <w:lang w:val="da-DK"/>
              </w:rPr>
              <w:t>INDBKVIT</w:t>
            </w:r>
          </w:p>
        </w:tc>
        <w:tc>
          <w:tcPr>
            <w:tcW w:w="4820" w:type="dxa"/>
          </w:tcPr>
          <w:p w14:paraId="66C62CF5" w14:textId="77777777" w:rsidR="002D0E64" w:rsidRPr="00E57CFC" w:rsidRDefault="002D0E64" w:rsidP="00E57CFC">
            <w:pPr>
              <w:jc w:val="both"/>
              <w:rPr>
                <w:rFonts w:ascii="Verdana" w:hAnsi="Verdana"/>
                <w:lang w:val="da-DK"/>
              </w:rPr>
            </w:pPr>
            <w:r w:rsidRPr="00E57CFC">
              <w:rPr>
                <w:rFonts w:ascii="Verdana" w:hAnsi="Verdana"/>
                <w:lang w:val="da-DK"/>
              </w:rPr>
              <w:t>Indberetningskvittering</w:t>
            </w:r>
          </w:p>
        </w:tc>
        <w:tc>
          <w:tcPr>
            <w:tcW w:w="2865" w:type="dxa"/>
          </w:tcPr>
          <w:p w14:paraId="5BB79D07" w14:textId="77777777" w:rsidR="002D0E64" w:rsidRPr="00E57CFC" w:rsidRDefault="002D0E64" w:rsidP="00E57CFC">
            <w:pPr>
              <w:jc w:val="both"/>
              <w:rPr>
                <w:rFonts w:ascii="Verdana" w:hAnsi="Verdana"/>
                <w:lang w:val="da-DK"/>
              </w:rPr>
            </w:pPr>
            <w:r w:rsidRPr="00E57CFC">
              <w:rPr>
                <w:rFonts w:ascii="Verdana" w:hAnsi="Verdana"/>
                <w:lang w:val="da-DK"/>
              </w:rPr>
              <w:t>eIndkomst til Bruger</w:t>
            </w:r>
          </w:p>
        </w:tc>
      </w:tr>
      <w:tr w:rsidR="002D0E64" w:rsidRPr="00E57CFC" w14:paraId="3AD06CC4" w14:textId="77777777" w:rsidTr="00E57CFC">
        <w:tc>
          <w:tcPr>
            <w:tcW w:w="1809" w:type="dxa"/>
          </w:tcPr>
          <w:p w14:paraId="347EF2DA" w14:textId="77777777" w:rsidR="002D0E64" w:rsidRPr="00E57CFC" w:rsidRDefault="002D0E64" w:rsidP="00E57CFC">
            <w:pPr>
              <w:jc w:val="both"/>
              <w:rPr>
                <w:rFonts w:ascii="Verdana" w:hAnsi="Verdana"/>
                <w:lang w:val="da-DK"/>
              </w:rPr>
            </w:pPr>
            <w:r w:rsidRPr="00E57CFC">
              <w:rPr>
                <w:rFonts w:ascii="Verdana" w:hAnsi="Verdana"/>
                <w:lang w:val="da-DK"/>
              </w:rPr>
              <w:t>INDBKVITLB</w:t>
            </w:r>
          </w:p>
        </w:tc>
        <w:tc>
          <w:tcPr>
            <w:tcW w:w="4820" w:type="dxa"/>
          </w:tcPr>
          <w:p w14:paraId="0537679F" w14:textId="77777777" w:rsidR="002D0E64" w:rsidRPr="00E57CFC" w:rsidRDefault="002D0E64" w:rsidP="00E57CFC">
            <w:pPr>
              <w:jc w:val="both"/>
              <w:rPr>
                <w:rFonts w:ascii="Verdana" w:hAnsi="Verdana"/>
                <w:lang w:val="da-DK"/>
              </w:rPr>
            </w:pPr>
            <w:r w:rsidRPr="00E57CFC">
              <w:rPr>
                <w:rFonts w:ascii="Verdana" w:hAnsi="Verdana"/>
                <w:lang w:val="da-DK"/>
              </w:rPr>
              <w:t>Indberetningskvittering til lønservicebureau</w:t>
            </w:r>
          </w:p>
        </w:tc>
        <w:tc>
          <w:tcPr>
            <w:tcW w:w="2865" w:type="dxa"/>
          </w:tcPr>
          <w:p w14:paraId="398EEABF" w14:textId="77777777" w:rsidR="002D0E64" w:rsidRPr="00E57CFC" w:rsidRDefault="002D0E64" w:rsidP="00E57CFC">
            <w:pPr>
              <w:jc w:val="both"/>
              <w:rPr>
                <w:rFonts w:ascii="Verdana" w:hAnsi="Verdana"/>
                <w:lang w:val="da-DK"/>
              </w:rPr>
            </w:pPr>
            <w:r w:rsidRPr="00E57CFC">
              <w:rPr>
                <w:rFonts w:ascii="Verdana" w:hAnsi="Verdana"/>
                <w:lang w:val="da-DK"/>
              </w:rPr>
              <w:t>eIndkomst til Bruger</w:t>
            </w:r>
          </w:p>
        </w:tc>
      </w:tr>
    </w:tbl>
    <w:p w14:paraId="68E96AB3" w14:textId="77777777" w:rsidR="002D0E64" w:rsidRDefault="002D0E64" w:rsidP="00B85C0C">
      <w:pPr>
        <w:jc w:val="both"/>
        <w:rPr>
          <w:rFonts w:ascii="Verdana" w:hAnsi="Verdana"/>
          <w:lang w:val="da-DK"/>
        </w:rPr>
      </w:pPr>
    </w:p>
    <w:p w14:paraId="5DAF4A83" w14:textId="77777777" w:rsidR="00814D4B" w:rsidRPr="00566E96" w:rsidRDefault="00814D4B" w:rsidP="00B85C0C">
      <w:pPr>
        <w:jc w:val="both"/>
        <w:rPr>
          <w:rFonts w:cs="Arial"/>
          <w:lang w:val="da-DK"/>
        </w:rPr>
      </w:pPr>
      <w:r w:rsidRPr="00566E96">
        <w:rPr>
          <w:rFonts w:cs="Arial"/>
          <w:lang w:val="da-DK"/>
        </w:rPr>
        <w:t>Man skal vide, at for at kunne skrive ApplicationIdentityData, skal man have åbnet køen med følgende parameter i Open Options:</w:t>
      </w:r>
    </w:p>
    <w:p w14:paraId="28CA7C9A" w14:textId="77777777" w:rsidR="00814D4B" w:rsidRPr="00566E96" w:rsidRDefault="00814D4B" w:rsidP="00B85C0C">
      <w:pPr>
        <w:ind w:left="720"/>
        <w:jc w:val="both"/>
        <w:rPr>
          <w:rFonts w:cs="Arial"/>
          <w:lang w:val="da-DK"/>
        </w:rPr>
      </w:pPr>
      <w:r w:rsidRPr="00566E96">
        <w:rPr>
          <w:rFonts w:cs="Arial"/>
          <w:lang w:val="da-DK"/>
        </w:rPr>
        <w:t>MQOO-SET-IDENTITY-CONTEXT</w:t>
      </w:r>
    </w:p>
    <w:p w14:paraId="7B1AE0D4" w14:textId="77777777" w:rsidR="00814D4B" w:rsidRPr="00566E96" w:rsidRDefault="00814D4B" w:rsidP="00B85C0C">
      <w:pPr>
        <w:jc w:val="both"/>
        <w:rPr>
          <w:rFonts w:cs="Arial"/>
          <w:lang w:val="da-DK"/>
        </w:rPr>
      </w:pPr>
      <w:r w:rsidRPr="00566E96">
        <w:rPr>
          <w:rFonts w:cs="Arial"/>
          <w:lang w:val="da-DK"/>
        </w:rPr>
        <w:t>Når man skriver den MQ-message, der indeholder ApplicationIdentityData, skal Put Message Options (PMO) feltet Options have denne parameter på:</w:t>
      </w:r>
    </w:p>
    <w:p w14:paraId="513030C2" w14:textId="77777777" w:rsidR="00814D4B" w:rsidRPr="00EF7A3A" w:rsidRDefault="00814D4B" w:rsidP="00B85C0C">
      <w:pPr>
        <w:ind w:left="720"/>
        <w:jc w:val="both"/>
        <w:rPr>
          <w:lang w:val="da-DK"/>
        </w:rPr>
      </w:pPr>
      <w:r w:rsidRPr="00566E96">
        <w:rPr>
          <w:rFonts w:cs="Arial"/>
          <w:lang w:val="da-DK"/>
        </w:rPr>
        <w:t>MQPMO-SET-IDENTITY-CONTEXT</w:t>
      </w:r>
    </w:p>
    <w:p w14:paraId="40CB532D" w14:textId="77777777" w:rsidR="00814D4B" w:rsidRPr="00EF7A3A" w:rsidRDefault="00814D4B" w:rsidP="0087198F">
      <w:pPr>
        <w:pStyle w:val="Heading4"/>
        <w:numPr>
          <w:ilvl w:val="0"/>
          <w:numId w:val="0"/>
        </w:numPr>
        <w:rPr>
          <w:lang w:val="da-DK"/>
        </w:rPr>
      </w:pPr>
      <w:r w:rsidRPr="00EF7A3A">
        <w:rPr>
          <w:lang w:val="da-DK"/>
        </w:rPr>
        <w:t>Grouping</w:t>
      </w:r>
    </w:p>
    <w:p w14:paraId="5342B0E0" w14:textId="77777777" w:rsidR="00814D4B" w:rsidRPr="00566E96" w:rsidRDefault="00814D4B" w:rsidP="00B85C0C">
      <w:pPr>
        <w:jc w:val="both"/>
        <w:rPr>
          <w:rFonts w:cs="Arial"/>
          <w:lang w:val="da-DK"/>
        </w:rPr>
      </w:pPr>
      <w:r w:rsidRPr="00566E96">
        <w:rPr>
          <w:rFonts w:cs="Arial"/>
          <w:lang w:val="da-DK"/>
        </w:rPr>
        <w:t>Hver forsendelse skal skrives som én gruppe. Dvs. at på MQPUT skal PutMessageOptions have sat</w:t>
      </w:r>
    </w:p>
    <w:p w14:paraId="40885ED0" w14:textId="77777777" w:rsidR="00814D4B" w:rsidRPr="00566E96" w:rsidRDefault="00814D4B" w:rsidP="00B85C0C">
      <w:pPr>
        <w:numPr>
          <w:ilvl w:val="0"/>
          <w:numId w:val="16"/>
        </w:numPr>
        <w:jc w:val="both"/>
        <w:rPr>
          <w:rFonts w:cs="Arial"/>
          <w:lang w:val="da-DK"/>
        </w:rPr>
      </w:pPr>
      <w:r w:rsidRPr="00566E96">
        <w:rPr>
          <w:rFonts w:cs="Arial"/>
          <w:lang w:val="da-DK"/>
        </w:rPr>
        <w:t>MQPMO-LOGICAL-ORDER</w:t>
      </w:r>
    </w:p>
    <w:p w14:paraId="4AAA1872" w14:textId="77777777" w:rsidR="00814D4B" w:rsidRPr="00566E96" w:rsidRDefault="00814D4B" w:rsidP="00B85C0C">
      <w:pPr>
        <w:jc w:val="both"/>
        <w:rPr>
          <w:rFonts w:cs="Arial"/>
          <w:lang w:val="da-DK"/>
        </w:rPr>
      </w:pPr>
    </w:p>
    <w:p w14:paraId="7A78A0CE" w14:textId="77777777" w:rsidR="00814D4B" w:rsidRPr="00566E96" w:rsidRDefault="00814D4B" w:rsidP="00B85C0C">
      <w:pPr>
        <w:jc w:val="both"/>
        <w:rPr>
          <w:rFonts w:cs="Arial"/>
          <w:lang w:val="da-DK"/>
        </w:rPr>
      </w:pPr>
      <w:r w:rsidRPr="00566E96">
        <w:rPr>
          <w:rFonts w:cs="Arial"/>
          <w:lang w:val="da-DK"/>
        </w:rPr>
        <w:t>Dernæst skal hver message også have sat en indikation for</w:t>
      </w:r>
      <w:r w:rsidR="00B13A42" w:rsidRPr="00566E96">
        <w:rPr>
          <w:rFonts w:cs="Arial"/>
          <w:lang w:val="da-DK"/>
        </w:rPr>
        <w:t>,</w:t>
      </w:r>
      <w:r w:rsidRPr="00566E96">
        <w:rPr>
          <w:rFonts w:cs="Arial"/>
          <w:lang w:val="da-DK"/>
        </w:rPr>
        <w:t xml:space="preserve"> hvor det hører til i gruppen:</w:t>
      </w:r>
    </w:p>
    <w:p w14:paraId="00BE0569" w14:textId="77777777" w:rsidR="00814D4B" w:rsidRPr="00566E96" w:rsidRDefault="00814D4B" w:rsidP="00B85C0C">
      <w:pPr>
        <w:numPr>
          <w:ilvl w:val="0"/>
          <w:numId w:val="16"/>
        </w:numPr>
        <w:jc w:val="both"/>
        <w:rPr>
          <w:rFonts w:cs="Arial"/>
          <w:lang w:val="da-DK"/>
        </w:rPr>
      </w:pPr>
      <w:r w:rsidRPr="00566E96">
        <w:rPr>
          <w:rFonts w:cs="Arial"/>
          <w:lang w:val="da-DK"/>
        </w:rPr>
        <w:t xml:space="preserve">Alle messages undtagen sidste message i en gruppe: </w:t>
      </w:r>
      <w:r w:rsidRPr="00566E96">
        <w:rPr>
          <w:rFonts w:cs="Arial"/>
          <w:lang w:val="da-DK"/>
        </w:rPr>
        <w:br/>
        <w:t>MQMD-MSGFLAGS sættes til MQMF-MSG-IN-GROUP</w:t>
      </w:r>
    </w:p>
    <w:p w14:paraId="14E24951" w14:textId="77777777" w:rsidR="00814D4B" w:rsidRPr="00566E96" w:rsidRDefault="00814D4B" w:rsidP="00B85C0C">
      <w:pPr>
        <w:numPr>
          <w:ilvl w:val="0"/>
          <w:numId w:val="16"/>
        </w:numPr>
        <w:jc w:val="both"/>
        <w:rPr>
          <w:rFonts w:cs="Arial"/>
          <w:lang w:val="da-DK"/>
        </w:rPr>
      </w:pPr>
      <w:r w:rsidRPr="00566E96">
        <w:rPr>
          <w:rFonts w:cs="Arial"/>
          <w:lang w:val="da-DK"/>
        </w:rPr>
        <w:t>Sidste message i en gruppe</w:t>
      </w:r>
      <w:r w:rsidRPr="00566E96">
        <w:rPr>
          <w:rFonts w:cs="Arial"/>
          <w:lang w:val="da-DK"/>
        </w:rPr>
        <w:br/>
        <w:t>MQMD-MSGFLAGS sættes til MQMF-LAST-MSG-IN-GROUP</w:t>
      </w:r>
    </w:p>
    <w:p w14:paraId="4823566F" w14:textId="77777777" w:rsidR="00814D4B" w:rsidRPr="00227BBA" w:rsidRDefault="00814D4B" w:rsidP="00814EA6">
      <w:pPr>
        <w:pStyle w:val="Heading4"/>
        <w:numPr>
          <w:ilvl w:val="0"/>
          <w:numId w:val="0"/>
        </w:numPr>
        <w:rPr>
          <w:lang w:val="da-DK"/>
        </w:rPr>
      </w:pPr>
      <w:bookmarkStart w:id="17" w:name="_Kønavne"/>
      <w:bookmarkEnd w:id="17"/>
      <w:r w:rsidRPr="00227BBA">
        <w:rPr>
          <w:lang w:val="da-DK"/>
        </w:rPr>
        <w:t>Kønavne</w:t>
      </w:r>
    </w:p>
    <w:p w14:paraId="0EB7B389" w14:textId="77777777" w:rsidR="00814D4B" w:rsidRPr="00227BBA" w:rsidRDefault="00814D4B" w:rsidP="00B85C0C">
      <w:pPr>
        <w:jc w:val="both"/>
        <w:rPr>
          <w:lang w:val="da-DK"/>
        </w:rPr>
      </w:pPr>
    </w:p>
    <w:p w14:paraId="386F4A6A" w14:textId="77777777" w:rsidR="00814D4B" w:rsidRPr="00CE5025" w:rsidRDefault="00814D4B" w:rsidP="00B85C0C">
      <w:pPr>
        <w:jc w:val="both"/>
        <w:rPr>
          <w:rFonts w:cs="Arial"/>
          <w:lang w:val="da-DK"/>
        </w:rPr>
      </w:pPr>
      <w:r w:rsidRPr="00CE5025">
        <w:rPr>
          <w:rFonts w:cs="Arial"/>
          <w:lang w:val="da-DK"/>
        </w:rPr>
        <w:t>Vi vil udnytte den bestående navnestandard til at kunne sammenholde en statusmeddelelse med en datakø.</w:t>
      </w:r>
    </w:p>
    <w:p w14:paraId="20868E77" w14:textId="77777777" w:rsidR="00814D4B" w:rsidRPr="005739DF" w:rsidRDefault="2499D9E0" w:rsidP="2499D9E0">
      <w:pPr>
        <w:ind w:left="720"/>
        <w:jc w:val="both"/>
        <w:rPr>
          <w:rFonts w:cs="Arial"/>
          <w:lang w:val="da-DK"/>
        </w:rPr>
      </w:pPr>
      <w:r w:rsidRPr="005739DF">
        <w:rPr>
          <w:rFonts w:cs="Arial"/>
          <w:lang w:val="da-DK"/>
        </w:rPr>
        <w:t>P[</w:t>
      </w:r>
      <w:r w:rsidRPr="005739DF">
        <w:rPr>
          <w:rFonts w:cs="Arial"/>
          <w:i/>
          <w:iCs/>
          <w:lang w:val="da-DK"/>
        </w:rPr>
        <w:t>produktnummer</w:t>
      </w:r>
      <w:r w:rsidRPr="005739DF">
        <w:rPr>
          <w:rFonts w:cs="Arial"/>
          <w:lang w:val="da-DK"/>
        </w:rPr>
        <w:t>]K1852_SE[</w:t>
      </w:r>
      <w:r w:rsidRPr="005739DF">
        <w:rPr>
          <w:rFonts w:cs="Arial"/>
          <w:i/>
          <w:iCs/>
          <w:lang w:val="da-DK"/>
        </w:rPr>
        <w:t>SE-nummer</w:t>
      </w:r>
      <w:r w:rsidRPr="005739DF">
        <w:rPr>
          <w:rFonts w:cs="Arial"/>
          <w:lang w:val="da-DK"/>
        </w:rPr>
        <w:t>].LS[</w:t>
      </w:r>
      <w:r w:rsidRPr="005739DF">
        <w:rPr>
          <w:rFonts w:cs="Arial"/>
          <w:i/>
          <w:iCs/>
          <w:lang w:val="da-DK"/>
        </w:rPr>
        <w:t>nummer</w:t>
      </w:r>
      <w:r w:rsidRPr="005739DF">
        <w:rPr>
          <w:rFonts w:cs="Arial"/>
          <w:lang w:val="da-DK"/>
        </w:rPr>
        <w:t>].[</w:t>
      </w:r>
      <w:r w:rsidRPr="005739DF">
        <w:rPr>
          <w:rFonts w:cs="Arial"/>
          <w:i/>
          <w:iCs/>
          <w:lang w:val="da-DK"/>
        </w:rPr>
        <w:t>retning</w:t>
      </w:r>
      <w:r w:rsidRPr="005739DF">
        <w:rPr>
          <w:rFonts w:cs="Arial"/>
          <w:lang w:val="da-DK"/>
        </w:rPr>
        <w:t>]</w:t>
      </w:r>
    </w:p>
    <w:p w14:paraId="6514296B" w14:textId="77777777" w:rsidR="00814D4B" w:rsidRPr="00CE5025" w:rsidRDefault="2499D9E0" w:rsidP="00B85C0C">
      <w:pPr>
        <w:ind w:left="720"/>
        <w:jc w:val="both"/>
        <w:rPr>
          <w:rFonts w:cs="Arial"/>
          <w:lang w:val="da-DK"/>
        </w:rPr>
      </w:pPr>
      <w:r w:rsidRPr="2499D9E0">
        <w:rPr>
          <w:rFonts w:cs="Arial"/>
          <w:lang w:val="da-DK"/>
        </w:rPr>
        <w:lastRenderedPageBreak/>
        <w:t>P[</w:t>
      </w:r>
      <w:r w:rsidRPr="2499D9E0">
        <w:rPr>
          <w:rFonts w:cs="Arial"/>
          <w:i/>
          <w:iCs/>
          <w:lang w:val="da-DK"/>
        </w:rPr>
        <w:t>produktnummer</w:t>
      </w:r>
      <w:r w:rsidRPr="2499D9E0">
        <w:rPr>
          <w:rFonts w:cs="Arial"/>
          <w:lang w:val="da-DK"/>
        </w:rPr>
        <w:t>]K1852_SE[</w:t>
      </w:r>
      <w:r w:rsidRPr="2499D9E0">
        <w:rPr>
          <w:rFonts w:cs="Arial"/>
          <w:i/>
          <w:iCs/>
          <w:lang w:val="da-DK"/>
        </w:rPr>
        <w:t>SE-nummer</w:t>
      </w:r>
      <w:r w:rsidRPr="2499D9E0">
        <w:rPr>
          <w:rFonts w:cs="Arial"/>
          <w:lang w:val="da-DK"/>
        </w:rPr>
        <w:t>].LS[</w:t>
      </w:r>
      <w:r w:rsidRPr="2499D9E0">
        <w:rPr>
          <w:rFonts w:cs="Arial"/>
          <w:i/>
          <w:iCs/>
          <w:lang w:val="da-DK"/>
        </w:rPr>
        <w:t>nummer</w:t>
      </w:r>
      <w:r w:rsidRPr="2499D9E0">
        <w:rPr>
          <w:rFonts w:cs="Arial"/>
          <w:lang w:val="da-DK"/>
        </w:rPr>
        <w:t>].[</w:t>
      </w:r>
      <w:r w:rsidRPr="2499D9E0">
        <w:rPr>
          <w:rFonts w:cs="Arial"/>
          <w:i/>
          <w:iCs/>
          <w:lang w:val="da-DK"/>
        </w:rPr>
        <w:t>retning</w:t>
      </w:r>
      <w:r w:rsidRPr="2499D9E0">
        <w:rPr>
          <w:rFonts w:cs="Arial"/>
          <w:lang w:val="da-DK"/>
        </w:rPr>
        <w:t>].STATUS</w:t>
      </w:r>
    </w:p>
    <w:p w14:paraId="5185E4EE" w14:textId="77777777" w:rsidR="00814D4B" w:rsidRPr="00CE5025" w:rsidRDefault="00814D4B" w:rsidP="00B85C0C">
      <w:pPr>
        <w:jc w:val="both"/>
        <w:rPr>
          <w:rFonts w:cs="Arial"/>
          <w:b/>
          <w:lang w:val="da-DK"/>
        </w:rPr>
      </w:pPr>
      <w:bookmarkStart w:id="18" w:name="Produktnummer"/>
      <w:r w:rsidRPr="00CE5025">
        <w:rPr>
          <w:rFonts w:cs="Arial"/>
          <w:b/>
          <w:lang w:val="da-DK"/>
        </w:rPr>
        <w:t>Produktnummer</w:t>
      </w:r>
      <w:bookmarkEnd w:id="18"/>
      <w:r w:rsidRPr="00CE5025">
        <w:rPr>
          <w:rFonts w:cs="Arial"/>
          <w:b/>
          <w:lang w:val="da-DK"/>
        </w:rPr>
        <w:t>:</w:t>
      </w:r>
    </w:p>
    <w:p w14:paraId="18AC705B" w14:textId="77777777" w:rsidR="00814D4B" w:rsidRPr="00CE5025" w:rsidRDefault="00814D4B" w:rsidP="00B85C0C">
      <w:pPr>
        <w:numPr>
          <w:ilvl w:val="0"/>
          <w:numId w:val="20"/>
        </w:numPr>
        <w:jc w:val="both"/>
        <w:rPr>
          <w:rFonts w:cs="Arial"/>
          <w:lang w:val="da-DK"/>
        </w:rPr>
      </w:pPr>
      <w:r w:rsidRPr="00CE5025">
        <w:rPr>
          <w:rFonts w:cs="Arial"/>
          <w:lang w:val="da-DK"/>
        </w:rPr>
        <w:t>Produktion:</w:t>
      </w:r>
      <w:r w:rsidRPr="00CE5025">
        <w:rPr>
          <w:rFonts w:cs="Arial"/>
          <w:lang w:val="da-DK"/>
        </w:rPr>
        <w:tab/>
        <w:t>1585</w:t>
      </w:r>
    </w:p>
    <w:p w14:paraId="2A5F0A22" w14:textId="77777777" w:rsidR="00814D4B" w:rsidRPr="00CE5025" w:rsidRDefault="00814D4B" w:rsidP="00B85C0C">
      <w:pPr>
        <w:numPr>
          <w:ilvl w:val="0"/>
          <w:numId w:val="20"/>
        </w:numPr>
        <w:jc w:val="both"/>
        <w:rPr>
          <w:rFonts w:cs="Arial"/>
          <w:lang w:val="da-DK"/>
        </w:rPr>
      </w:pPr>
      <w:r w:rsidRPr="00CE5025">
        <w:rPr>
          <w:rFonts w:cs="Arial"/>
          <w:lang w:val="da-DK"/>
        </w:rPr>
        <w:t>Ekstern test:</w:t>
      </w:r>
      <w:r w:rsidRPr="00CE5025">
        <w:rPr>
          <w:rFonts w:cs="Arial"/>
          <w:lang w:val="da-DK"/>
        </w:rPr>
        <w:tab/>
        <w:t>9321</w:t>
      </w:r>
    </w:p>
    <w:p w14:paraId="1B14813C" w14:textId="77777777" w:rsidR="00814D4B" w:rsidRPr="00CE5025" w:rsidRDefault="00814D4B" w:rsidP="00B85C0C">
      <w:pPr>
        <w:jc w:val="both"/>
        <w:rPr>
          <w:rFonts w:cs="Arial"/>
          <w:lang w:val="da-DK"/>
        </w:rPr>
      </w:pPr>
      <w:r w:rsidRPr="00CE5025">
        <w:rPr>
          <w:rFonts w:cs="Arial"/>
          <w:b/>
          <w:lang w:val="da-DK"/>
        </w:rPr>
        <w:t>SE-nummer</w:t>
      </w:r>
      <w:r w:rsidRPr="00CE5025">
        <w:rPr>
          <w:rFonts w:cs="Arial"/>
          <w:lang w:val="da-DK"/>
        </w:rPr>
        <w:t>: Klientens 8 cifrede SE-nummer</w:t>
      </w:r>
    </w:p>
    <w:p w14:paraId="7CAEAE30" w14:textId="77777777" w:rsidR="00814D4B" w:rsidRPr="00CE5025" w:rsidRDefault="00814D4B" w:rsidP="00B85C0C">
      <w:pPr>
        <w:jc w:val="both"/>
        <w:rPr>
          <w:rFonts w:cs="Arial"/>
          <w:lang w:val="da-DK"/>
        </w:rPr>
      </w:pPr>
      <w:r w:rsidRPr="00CE5025">
        <w:rPr>
          <w:rFonts w:cs="Arial"/>
          <w:b/>
          <w:lang w:val="da-DK"/>
        </w:rPr>
        <w:t>LS-nummer</w:t>
      </w:r>
      <w:r w:rsidRPr="00CE5025">
        <w:rPr>
          <w:rFonts w:cs="Arial"/>
          <w:lang w:val="da-DK"/>
        </w:rPr>
        <w:t xml:space="preserve">: løbenummer med to cifre startende fra 01. </w:t>
      </w:r>
    </w:p>
    <w:p w14:paraId="545D6E02" w14:textId="77777777" w:rsidR="0089230B" w:rsidRPr="00CE5025" w:rsidRDefault="0089230B" w:rsidP="00B85C0C">
      <w:pPr>
        <w:jc w:val="both"/>
        <w:rPr>
          <w:rFonts w:cs="Arial"/>
          <w:lang w:val="da-DK"/>
        </w:rPr>
      </w:pPr>
      <w:r w:rsidRPr="00CE5025">
        <w:rPr>
          <w:rFonts w:cs="Arial"/>
          <w:lang w:val="da-DK"/>
        </w:rPr>
        <w:t>Dette er tænkt som en underopdeling af SE-nummeret. Imidlertid findes dette niveau ikke i eIndkomst systemet, hvorfor LS-nummeret normalt vil være 01.</w:t>
      </w:r>
    </w:p>
    <w:p w14:paraId="1F522542" w14:textId="77777777" w:rsidR="00814D4B" w:rsidRPr="00CE5025" w:rsidRDefault="0089230B" w:rsidP="00B85C0C">
      <w:pPr>
        <w:overflowPunct/>
        <w:spacing w:after="0"/>
        <w:jc w:val="both"/>
        <w:textAlignment w:val="auto"/>
        <w:rPr>
          <w:rFonts w:eastAsia="MS Mincho" w:cs="Arial"/>
          <w:color w:val="000000"/>
          <w:lang w:val="da-DK" w:eastAsia="ja-JP"/>
        </w:rPr>
      </w:pPr>
      <w:r w:rsidRPr="00CE5025">
        <w:rPr>
          <w:rFonts w:cs="Arial"/>
          <w:b/>
          <w:lang w:val="da-DK"/>
        </w:rPr>
        <w:t>R</w:t>
      </w:r>
      <w:r w:rsidR="00814D4B" w:rsidRPr="00CE5025">
        <w:rPr>
          <w:rFonts w:cs="Arial"/>
          <w:b/>
          <w:lang w:val="da-DK"/>
        </w:rPr>
        <w:t>etning:</w:t>
      </w:r>
      <w:r w:rsidR="00814D4B" w:rsidRPr="00CE5025">
        <w:rPr>
          <w:rFonts w:cs="Arial"/>
          <w:lang w:val="da-DK"/>
        </w:rPr>
        <w:t xml:space="preserve"> ”MODTAGELSE” eller ”</w:t>
      </w:r>
      <w:r w:rsidR="00814D4B" w:rsidRPr="00CE5025">
        <w:rPr>
          <w:rFonts w:eastAsia="MS Mincho" w:cs="Arial"/>
          <w:color w:val="000000"/>
          <w:lang w:val="da-DK" w:eastAsia="ja-JP"/>
        </w:rPr>
        <w:t>AFSENDELSE”</w:t>
      </w:r>
    </w:p>
    <w:p w14:paraId="2D6C2959" w14:textId="77777777" w:rsidR="00814D4B" w:rsidRPr="00D56182" w:rsidRDefault="004133A6" w:rsidP="00C47BAD">
      <w:pPr>
        <w:pStyle w:val="Heading3"/>
        <w:numPr>
          <w:ilvl w:val="0"/>
          <w:numId w:val="0"/>
        </w:numPr>
        <w:rPr>
          <w:rFonts w:cs="Arial"/>
          <w:lang w:val="da-DK"/>
        </w:rPr>
      </w:pPr>
      <w:bookmarkStart w:id="19" w:name="_Toc214967306"/>
      <w:r w:rsidRPr="00D56182">
        <w:rPr>
          <w:rFonts w:cs="Arial"/>
          <w:lang w:val="da-DK"/>
        </w:rPr>
        <w:t>Roadmap for o</w:t>
      </w:r>
      <w:r w:rsidR="00814D4B" w:rsidRPr="00D56182">
        <w:rPr>
          <w:rFonts w:cs="Arial"/>
          <w:lang w:val="da-DK"/>
        </w:rPr>
        <w:t>prettelse af MQ-forbindelse</w:t>
      </w:r>
      <w:bookmarkEnd w:id="19"/>
    </w:p>
    <w:p w14:paraId="3314431D" w14:textId="639D3184" w:rsidR="00A303A3" w:rsidRDefault="00814D4B" w:rsidP="00B85C0C">
      <w:pPr>
        <w:jc w:val="both"/>
        <w:rPr>
          <w:rFonts w:cs="Arial"/>
          <w:lang w:val="da-DK"/>
        </w:rPr>
      </w:pPr>
      <w:r w:rsidRPr="00CE5025">
        <w:rPr>
          <w:rFonts w:cs="Arial"/>
          <w:lang w:val="da-DK"/>
        </w:rPr>
        <w:t xml:space="preserve">Dette afsnit skal give læseren de oplysninger, der skal til for at oprette en MQ-forbindelse til IBM. </w:t>
      </w:r>
    </w:p>
    <w:p w14:paraId="3CBC606C" w14:textId="65AA0167" w:rsidR="00A303A3" w:rsidRDefault="00A303A3" w:rsidP="00A303A3">
      <w:pPr>
        <w:pStyle w:val="Heading4"/>
        <w:numPr>
          <w:ilvl w:val="0"/>
          <w:numId w:val="0"/>
        </w:numPr>
        <w:rPr>
          <w:lang w:val="da-DK"/>
        </w:rPr>
      </w:pPr>
      <w:r w:rsidRPr="00A303A3">
        <w:rPr>
          <w:lang w:val="da-DK"/>
        </w:rPr>
        <w:t>Etablering af netværksforbindelse</w:t>
      </w:r>
    </w:p>
    <w:p w14:paraId="0E935135" w14:textId="6DD50A41" w:rsidR="00A303A3" w:rsidRDefault="00A303A3" w:rsidP="00A303A3">
      <w:pPr>
        <w:rPr>
          <w:lang w:val="da-DK"/>
        </w:rPr>
      </w:pPr>
      <w:r>
        <w:rPr>
          <w:lang w:val="da-DK"/>
        </w:rPr>
        <w:t>Efter partneren har bestilt</w:t>
      </w:r>
      <w:r w:rsidR="00385843">
        <w:rPr>
          <w:lang w:val="da-DK"/>
        </w:rPr>
        <w:t xml:space="preserve"> MQ integration til eIndkomst hos SKAT, sættes et møde op hvor parterne enes om parametre for site-to-site VPN</w:t>
      </w:r>
      <w:r>
        <w:rPr>
          <w:lang w:val="da-DK"/>
        </w:rPr>
        <w:t xml:space="preserve"> </w:t>
      </w:r>
      <w:r w:rsidR="00385843">
        <w:rPr>
          <w:lang w:val="da-DK"/>
        </w:rPr>
        <w:t xml:space="preserve">forbindelsen og de nødvendige netværksforbindelser. </w:t>
      </w:r>
    </w:p>
    <w:p w14:paraId="526A152A" w14:textId="77777777" w:rsidR="00385843" w:rsidRDefault="00385843" w:rsidP="00A303A3">
      <w:pPr>
        <w:rPr>
          <w:lang w:val="da-DK"/>
        </w:rPr>
      </w:pPr>
      <w:r>
        <w:rPr>
          <w:lang w:val="da-DK"/>
        </w:rPr>
        <w:t>Ligeledes gennemgås nødvendig MQ konfiguration på begge sider.</w:t>
      </w:r>
    </w:p>
    <w:p w14:paraId="79FB33D8" w14:textId="13289145" w:rsidR="00385843" w:rsidRPr="00A303A3" w:rsidRDefault="00385843" w:rsidP="005739DF">
      <w:pPr>
        <w:rPr>
          <w:lang w:val="da-DK"/>
        </w:rPr>
      </w:pPr>
      <w:r>
        <w:rPr>
          <w:lang w:val="da-DK"/>
        </w:rPr>
        <w:t xml:space="preserve">På mødet defineres også en fælles plan for implementering og test af integrationen. </w:t>
      </w:r>
    </w:p>
    <w:p w14:paraId="216C065F" w14:textId="77777777" w:rsidR="00096D7F" w:rsidRPr="00B85C0C" w:rsidRDefault="00096D7F" w:rsidP="00096D7F">
      <w:pPr>
        <w:ind w:left="720"/>
        <w:jc w:val="both"/>
        <w:rPr>
          <w:rFonts w:ascii="Verdana" w:hAnsi="Verdana"/>
          <w:b/>
          <w:lang w:val="da-DK"/>
        </w:rPr>
      </w:pPr>
    </w:p>
    <w:p w14:paraId="4582E9DF" w14:textId="77777777" w:rsidR="00814D4B" w:rsidRDefault="00814D4B" w:rsidP="00C47BAD">
      <w:pPr>
        <w:pStyle w:val="Heading4"/>
        <w:numPr>
          <w:ilvl w:val="0"/>
          <w:numId w:val="0"/>
        </w:numPr>
        <w:rPr>
          <w:lang w:val="da-DK"/>
        </w:rPr>
      </w:pPr>
      <w:r w:rsidRPr="00E00D48">
        <w:rPr>
          <w:lang w:val="da-DK"/>
        </w:rPr>
        <w:t>WebSphere MQ forbindelse</w:t>
      </w:r>
    </w:p>
    <w:p w14:paraId="4A52ED5F" w14:textId="77777777" w:rsidR="00814D4B" w:rsidRPr="00566E96" w:rsidRDefault="00814D4B" w:rsidP="00B85C0C">
      <w:pPr>
        <w:jc w:val="both"/>
        <w:rPr>
          <w:rFonts w:cs="Arial"/>
          <w:lang w:val="da-DK"/>
        </w:rPr>
      </w:pPr>
      <w:r w:rsidRPr="00566E96">
        <w:rPr>
          <w:rFonts w:cs="Arial"/>
          <w:lang w:val="da-DK"/>
        </w:rPr>
        <w:t>MQ-manageren hos IBM hedder i produktion og ekster</w:t>
      </w:r>
      <w:r w:rsidR="00B85C0C" w:rsidRPr="00566E96">
        <w:rPr>
          <w:rFonts w:cs="Arial"/>
          <w:lang w:val="da-DK"/>
        </w:rPr>
        <w:t>n</w:t>
      </w:r>
      <w:r w:rsidRPr="00566E96">
        <w:rPr>
          <w:rFonts w:cs="Arial"/>
          <w:lang w:val="da-DK"/>
        </w:rPr>
        <w:t xml:space="preserve"> test:</w:t>
      </w:r>
    </w:p>
    <w:p w14:paraId="6A693BC9" w14:textId="77777777" w:rsidR="00814D4B" w:rsidRPr="00B85C0C" w:rsidRDefault="007570F3" w:rsidP="00B85C0C">
      <w:pPr>
        <w:ind w:left="720"/>
        <w:jc w:val="both"/>
        <w:rPr>
          <w:rFonts w:ascii="Verdana" w:hAnsi="Verdana"/>
          <w:b/>
          <w:lang w:val="da-DK"/>
        </w:rPr>
      </w:pPr>
      <w:r>
        <w:rPr>
          <w:rFonts w:ascii="Verdana" w:hAnsi="Verdana"/>
          <w:b/>
          <w:lang w:val="da-DK"/>
        </w:rPr>
        <w:t>QPLE</w:t>
      </w:r>
    </w:p>
    <w:p w14:paraId="222ED664" w14:textId="77777777" w:rsidR="00814D4B" w:rsidRDefault="00814D4B" w:rsidP="00C47BAD">
      <w:pPr>
        <w:pStyle w:val="Heading5"/>
        <w:numPr>
          <w:ilvl w:val="0"/>
          <w:numId w:val="0"/>
        </w:numPr>
      </w:pPr>
      <w:r>
        <w:t>Channels</w:t>
      </w:r>
    </w:p>
    <w:p w14:paraId="79E37A04" w14:textId="77777777" w:rsidR="00814D4B" w:rsidRPr="00566E96" w:rsidRDefault="00814D4B" w:rsidP="00B85C0C">
      <w:pPr>
        <w:jc w:val="both"/>
        <w:rPr>
          <w:rFonts w:cs="Arial"/>
          <w:lang w:val="da-DK"/>
        </w:rPr>
      </w:pPr>
      <w:r w:rsidRPr="00566E96">
        <w:rPr>
          <w:rFonts w:cs="Arial"/>
          <w:lang w:val="da-DK"/>
        </w:rPr>
        <w:t>Til denne MQ-manager skal der laves to sæt Channels, én til messages hver vej. Navnene for disse channels skal opbygges som dette:</w:t>
      </w:r>
    </w:p>
    <w:p w14:paraId="26CCD46E" w14:textId="77777777" w:rsidR="00814D4B" w:rsidRPr="00566E96" w:rsidRDefault="00814D4B" w:rsidP="00B85C0C">
      <w:pPr>
        <w:jc w:val="both"/>
        <w:rPr>
          <w:rFonts w:cs="Arial"/>
          <w:b/>
          <w:lang w:val="da-DK"/>
        </w:rPr>
      </w:pPr>
      <w:r w:rsidRPr="00566E96">
        <w:rPr>
          <w:rFonts w:cs="Arial"/>
          <w:lang w:val="da-DK"/>
        </w:rPr>
        <w:t>Hos klienten:</w:t>
      </w:r>
      <w:r w:rsidRPr="00566E96">
        <w:rPr>
          <w:rFonts w:cs="Arial"/>
          <w:lang w:val="da-DK"/>
        </w:rPr>
        <w:tab/>
      </w:r>
      <w:r w:rsidRPr="00566E96">
        <w:rPr>
          <w:rFonts w:cs="Arial"/>
          <w:b/>
          <w:lang w:val="da-DK"/>
        </w:rPr>
        <w:t>SENDER</w:t>
      </w:r>
    </w:p>
    <w:p w14:paraId="1AFE45DF" w14:textId="77777777" w:rsidR="00814D4B" w:rsidRPr="00566E96" w:rsidRDefault="00814D4B" w:rsidP="00B85C0C">
      <w:pPr>
        <w:jc w:val="both"/>
        <w:rPr>
          <w:rFonts w:cs="Arial"/>
          <w:lang w:val="da-DK"/>
        </w:rPr>
      </w:pPr>
      <w:r w:rsidRPr="00566E96">
        <w:rPr>
          <w:rFonts w:cs="Arial"/>
          <w:lang w:val="da-DK"/>
        </w:rPr>
        <w:tab/>
      </w:r>
      <w:r w:rsidRPr="00566E96">
        <w:rPr>
          <w:rFonts w:cs="Arial"/>
          <w:lang w:val="da-DK"/>
        </w:rPr>
        <w:tab/>
        <w:t>[klientens navn].TO.</w:t>
      </w:r>
      <w:r w:rsidR="0089230B" w:rsidRPr="00566E96">
        <w:rPr>
          <w:rFonts w:cs="Arial"/>
          <w:lang w:val="da-DK"/>
        </w:rPr>
        <w:t>IBM.</w:t>
      </w:r>
      <w:r w:rsidR="007570F3" w:rsidRPr="00566E96">
        <w:rPr>
          <w:rFonts w:cs="Arial"/>
          <w:lang w:val="da-DK"/>
        </w:rPr>
        <w:t>QPLE</w:t>
      </w:r>
    </w:p>
    <w:p w14:paraId="27CB418C" w14:textId="77777777" w:rsidR="00814D4B" w:rsidRPr="00566E96" w:rsidRDefault="00814D4B" w:rsidP="00B85C0C">
      <w:pPr>
        <w:jc w:val="both"/>
        <w:rPr>
          <w:rFonts w:cs="Arial"/>
          <w:b/>
          <w:lang w:val="da-DK"/>
        </w:rPr>
      </w:pPr>
      <w:r w:rsidRPr="00566E96">
        <w:rPr>
          <w:rFonts w:cs="Arial"/>
          <w:lang w:val="da-DK"/>
        </w:rPr>
        <w:tab/>
      </w:r>
      <w:r w:rsidRPr="00566E96">
        <w:rPr>
          <w:rFonts w:cs="Arial"/>
          <w:lang w:val="da-DK"/>
        </w:rPr>
        <w:tab/>
      </w:r>
      <w:r w:rsidRPr="00566E96">
        <w:rPr>
          <w:rFonts w:cs="Arial"/>
          <w:b/>
          <w:lang w:val="da-DK"/>
        </w:rPr>
        <w:t>RECEIVER</w:t>
      </w:r>
    </w:p>
    <w:p w14:paraId="3B9E60EA" w14:textId="77777777" w:rsidR="00814D4B" w:rsidRPr="00566E96" w:rsidRDefault="00814D4B" w:rsidP="00B85C0C">
      <w:pPr>
        <w:jc w:val="both"/>
        <w:rPr>
          <w:rFonts w:cs="Arial"/>
          <w:lang w:val="da-DK"/>
        </w:rPr>
      </w:pPr>
      <w:r w:rsidRPr="00566E96">
        <w:rPr>
          <w:rFonts w:cs="Arial"/>
          <w:lang w:val="da-DK"/>
        </w:rPr>
        <w:tab/>
      </w:r>
      <w:r w:rsidRPr="00566E96">
        <w:rPr>
          <w:rFonts w:cs="Arial"/>
          <w:lang w:val="da-DK"/>
        </w:rPr>
        <w:tab/>
      </w:r>
      <w:r w:rsidR="000A50E0" w:rsidRPr="00566E96">
        <w:rPr>
          <w:rFonts w:cs="Arial"/>
          <w:lang w:val="da-DK"/>
        </w:rPr>
        <w:t>IBM.</w:t>
      </w:r>
      <w:r w:rsidR="007570F3" w:rsidRPr="00566E96">
        <w:rPr>
          <w:rFonts w:cs="Arial"/>
          <w:lang w:val="da-DK"/>
        </w:rPr>
        <w:t>QPLE</w:t>
      </w:r>
      <w:r w:rsidRPr="00566E96">
        <w:rPr>
          <w:rFonts w:cs="Arial"/>
          <w:lang w:val="da-DK"/>
        </w:rPr>
        <w:t>.TO.[klientens navn]</w:t>
      </w:r>
    </w:p>
    <w:p w14:paraId="45F8CEAB" w14:textId="77777777" w:rsidR="00814D4B" w:rsidRPr="00566E96" w:rsidRDefault="00814D4B" w:rsidP="00B85C0C">
      <w:pPr>
        <w:jc w:val="both"/>
        <w:rPr>
          <w:rFonts w:cs="Arial"/>
          <w:lang w:val="da-DK"/>
        </w:rPr>
      </w:pPr>
    </w:p>
    <w:p w14:paraId="751D51E8" w14:textId="77777777" w:rsidR="00814D4B" w:rsidRPr="00566E96" w:rsidRDefault="00814D4B" w:rsidP="00B85C0C">
      <w:pPr>
        <w:jc w:val="both"/>
        <w:rPr>
          <w:rFonts w:cs="Arial"/>
          <w:b/>
          <w:lang w:val="da-DK"/>
        </w:rPr>
      </w:pPr>
      <w:r w:rsidRPr="00566E96">
        <w:rPr>
          <w:rFonts w:cs="Arial"/>
          <w:lang w:val="da-DK"/>
        </w:rPr>
        <w:t>Hos IBM:</w:t>
      </w:r>
      <w:r w:rsidRPr="00566E96">
        <w:rPr>
          <w:rFonts w:cs="Arial"/>
          <w:lang w:val="da-DK"/>
        </w:rPr>
        <w:tab/>
      </w:r>
      <w:r w:rsidRPr="00566E96">
        <w:rPr>
          <w:rFonts w:cs="Arial"/>
          <w:b/>
          <w:lang w:val="da-DK"/>
        </w:rPr>
        <w:t>SENDER</w:t>
      </w:r>
    </w:p>
    <w:p w14:paraId="00DC1EAE" w14:textId="77777777" w:rsidR="00814D4B" w:rsidRPr="00566E96" w:rsidRDefault="00814D4B" w:rsidP="00B85C0C">
      <w:pPr>
        <w:jc w:val="both"/>
        <w:rPr>
          <w:rFonts w:cs="Arial"/>
          <w:lang w:val="da-DK"/>
        </w:rPr>
      </w:pPr>
      <w:r w:rsidRPr="00566E96">
        <w:rPr>
          <w:rFonts w:cs="Arial"/>
          <w:lang w:val="da-DK"/>
        </w:rPr>
        <w:tab/>
      </w:r>
      <w:r w:rsidRPr="00566E96">
        <w:rPr>
          <w:rFonts w:cs="Arial"/>
          <w:lang w:val="da-DK"/>
        </w:rPr>
        <w:tab/>
      </w:r>
      <w:r w:rsidR="000A50E0" w:rsidRPr="00566E96">
        <w:rPr>
          <w:rFonts w:cs="Arial"/>
          <w:lang w:val="da-DK"/>
        </w:rPr>
        <w:t>IBM.</w:t>
      </w:r>
      <w:r w:rsidRPr="00566E96">
        <w:rPr>
          <w:rFonts w:cs="Arial"/>
          <w:lang w:val="da-DK"/>
        </w:rPr>
        <w:t>Q</w:t>
      </w:r>
      <w:r w:rsidR="007570F3" w:rsidRPr="00566E96">
        <w:rPr>
          <w:rFonts w:cs="Arial"/>
          <w:lang w:val="da-DK"/>
        </w:rPr>
        <w:t>PLE</w:t>
      </w:r>
      <w:r w:rsidRPr="00566E96">
        <w:rPr>
          <w:rFonts w:cs="Arial"/>
          <w:lang w:val="da-DK"/>
        </w:rPr>
        <w:t>.TO.[klientens navn]</w:t>
      </w:r>
    </w:p>
    <w:p w14:paraId="1791B42F" w14:textId="77777777" w:rsidR="00814D4B" w:rsidRPr="00566E96" w:rsidRDefault="00814D4B" w:rsidP="00B85C0C">
      <w:pPr>
        <w:jc w:val="both"/>
        <w:rPr>
          <w:rFonts w:cs="Arial"/>
          <w:b/>
          <w:lang w:val="da-DK"/>
        </w:rPr>
      </w:pPr>
      <w:r w:rsidRPr="00566E96">
        <w:rPr>
          <w:rFonts w:cs="Arial"/>
          <w:lang w:val="da-DK"/>
        </w:rPr>
        <w:tab/>
      </w:r>
      <w:r w:rsidRPr="00566E96">
        <w:rPr>
          <w:rFonts w:cs="Arial"/>
          <w:lang w:val="da-DK"/>
        </w:rPr>
        <w:tab/>
      </w:r>
      <w:r w:rsidRPr="00566E96">
        <w:rPr>
          <w:rFonts w:cs="Arial"/>
          <w:b/>
          <w:lang w:val="da-DK"/>
        </w:rPr>
        <w:t>RECEIVER</w:t>
      </w:r>
    </w:p>
    <w:p w14:paraId="4BBA20AD" w14:textId="77777777" w:rsidR="00814D4B" w:rsidRPr="00566E96" w:rsidRDefault="00814D4B" w:rsidP="00B85C0C">
      <w:pPr>
        <w:jc w:val="both"/>
        <w:rPr>
          <w:rFonts w:cs="Arial"/>
          <w:lang w:val="da-DK"/>
        </w:rPr>
      </w:pPr>
      <w:r w:rsidRPr="00566E96">
        <w:rPr>
          <w:rFonts w:cs="Arial"/>
          <w:lang w:val="da-DK"/>
        </w:rPr>
        <w:tab/>
      </w:r>
      <w:r w:rsidRPr="00566E96">
        <w:rPr>
          <w:rFonts w:cs="Arial"/>
          <w:lang w:val="da-DK"/>
        </w:rPr>
        <w:tab/>
        <w:t>[klientens navn].TO.</w:t>
      </w:r>
      <w:r w:rsidR="000A50E0" w:rsidRPr="00566E96">
        <w:rPr>
          <w:rFonts w:cs="Arial"/>
          <w:lang w:val="da-DK"/>
        </w:rPr>
        <w:t>IBM.</w:t>
      </w:r>
      <w:r w:rsidR="007570F3" w:rsidRPr="00566E96">
        <w:rPr>
          <w:rFonts w:cs="Arial"/>
          <w:lang w:val="da-DK"/>
        </w:rPr>
        <w:t>QPLE</w:t>
      </w:r>
    </w:p>
    <w:p w14:paraId="3E847BA1" w14:textId="77777777" w:rsidR="00814D4B" w:rsidRPr="00566E96" w:rsidRDefault="00814D4B" w:rsidP="00B85C0C">
      <w:pPr>
        <w:jc w:val="both"/>
        <w:rPr>
          <w:rFonts w:cs="Arial"/>
          <w:lang w:val="da-DK"/>
        </w:rPr>
      </w:pPr>
    </w:p>
    <w:p w14:paraId="7B87AB7F" w14:textId="77777777" w:rsidR="00814D4B" w:rsidRPr="00566E96" w:rsidRDefault="00814D4B" w:rsidP="00B85C0C">
      <w:pPr>
        <w:jc w:val="both"/>
        <w:rPr>
          <w:rFonts w:cs="Arial"/>
          <w:lang w:val="da-DK"/>
        </w:rPr>
      </w:pPr>
      <w:r w:rsidRPr="00566E96">
        <w:rPr>
          <w:rFonts w:cs="Arial"/>
          <w:lang w:val="da-DK"/>
        </w:rPr>
        <w:t>Klientens navn kan bestå af kun MQ-Manager navn. Hvis der imidlertid er navnesammenfald mellem flere kunders MQ-Managere, kan IBM blive nødt til at bede om at få foranstillet nogle karakterer. F</w:t>
      </w:r>
      <w:r w:rsidR="00B13A42" w:rsidRPr="00566E96">
        <w:rPr>
          <w:rFonts w:cs="Arial"/>
          <w:lang w:val="da-DK"/>
        </w:rPr>
        <w:t>x</w:t>
      </w:r>
      <w:r w:rsidRPr="00566E96">
        <w:rPr>
          <w:rFonts w:cs="Arial"/>
          <w:lang w:val="da-DK"/>
        </w:rPr>
        <w:t>:</w:t>
      </w:r>
    </w:p>
    <w:p w14:paraId="1ECB2970" w14:textId="77777777" w:rsidR="00814D4B" w:rsidRPr="00B85C0C" w:rsidRDefault="00814D4B" w:rsidP="00B85C0C">
      <w:pPr>
        <w:ind w:firstLine="720"/>
        <w:jc w:val="both"/>
        <w:rPr>
          <w:rFonts w:ascii="Verdana" w:hAnsi="Verdana"/>
          <w:b/>
          <w:lang w:val="da-DK"/>
        </w:rPr>
      </w:pPr>
      <w:r w:rsidRPr="00B85C0C">
        <w:rPr>
          <w:rFonts w:ascii="Verdana" w:hAnsi="Verdana"/>
          <w:b/>
          <w:lang w:val="da-DK"/>
        </w:rPr>
        <w:t>DK.FIRMA.MQP1</w:t>
      </w:r>
    </w:p>
    <w:p w14:paraId="730182BA" w14:textId="77777777" w:rsidR="00814D4B" w:rsidRDefault="00814D4B" w:rsidP="00C47BAD">
      <w:pPr>
        <w:pStyle w:val="Heading5"/>
        <w:numPr>
          <w:ilvl w:val="0"/>
          <w:numId w:val="0"/>
        </w:numPr>
      </w:pPr>
      <w:bookmarkStart w:id="20" w:name="_Queues"/>
      <w:bookmarkEnd w:id="20"/>
      <w:r w:rsidRPr="001778D5">
        <w:lastRenderedPageBreak/>
        <w:t>Queues</w:t>
      </w:r>
    </w:p>
    <w:p w14:paraId="1C011FFF" w14:textId="77777777" w:rsidR="00814D4B" w:rsidRDefault="00814D4B" w:rsidP="00B85C0C">
      <w:pPr>
        <w:pStyle w:val="Heading5"/>
        <w:numPr>
          <w:ilvl w:val="0"/>
          <w:numId w:val="0"/>
        </w:numPr>
        <w:jc w:val="both"/>
      </w:pPr>
      <w:r>
        <w:t>Data fra klienten til IBM.</w:t>
      </w:r>
    </w:p>
    <w:p w14:paraId="72352804" w14:textId="77777777" w:rsidR="00814D4B" w:rsidRPr="00566E96" w:rsidRDefault="00814D4B" w:rsidP="00B85C0C">
      <w:pPr>
        <w:jc w:val="both"/>
        <w:rPr>
          <w:rFonts w:cs="Arial"/>
          <w:lang w:val="da-DK"/>
        </w:rPr>
      </w:pPr>
      <w:r w:rsidRPr="00566E96">
        <w:rPr>
          <w:rFonts w:cs="Arial"/>
          <w:lang w:val="da-DK"/>
        </w:rPr>
        <w:t xml:space="preserve">Klienten bør oprette to QREMOTE, der skal pege mod IBMs QLOCAL. Se </w:t>
      </w:r>
      <w:r>
        <w:fldChar w:fldCharType="begin"/>
      </w:r>
      <w:r w:rsidRPr="005739DF">
        <w:rPr>
          <w:lang w:val="da-DK"/>
        </w:rPr>
        <w:instrText>HYPERLINK \l "_Kønavne"</w:instrText>
      </w:r>
      <w:r>
        <w:fldChar w:fldCharType="separate"/>
      </w:r>
      <w:r w:rsidRPr="00096D7F">
        <w:rPr>
          <w:rStyle w:val="Hyperlink"/>
          <w:rFonts w:cs="Arial"/>
          <w:color w:val="auto"/>
          <w:lang w:val="da-DK"/>
        </w:rPr>
        <w:t>Kønavne</w:t>
      </w:r>
      <w:r>
        <w:fldChar w:fldCharType="end"/>
      </w:r>
      <w:r w:rsidRPr="00096D7F">
        <w:rPr>
          <w:rFonts w:cs="Arial"/>
          <w:lang w:val="da-DK"/>
        </w:rPr>
        <w:t xml:space="preserve"> </w:t>
      </w:r>
      <w:r w:rsidRPr="00566E96">
        <w:rPr>
          <w:rFonts w:cs="Arial"/>
          <w:lang w:val="da-DK"/>
        </w:rPr>
        <w:t xml:space="preserve"> </w:t>
      </w:r>
    </w:p>
    <w:p w14:paraId="7C4D0BFF" w14:textId="77777777" w:rsidR="00814D4B" w:rsidRDefault="00814D4B" w:rsidP="00B85C0C">
      <w:pPr>
        <w:pStyle w:val="Heading5"/>
        <w:numPr>
          <w:ilvl w:val="0"/>
          <w:numId w:val="0"/>
        </w:numPr>
        <w:jc w:val="both"/>
      </w:pPr>
      <w:r>
        <w:t>Data fra IBM til klienten</w:t>
      </w:r>
    </w:p>
    <w:p w14:paraId="32D2413B" w14:textId="77777777" w:rsidR="00814D4B" w:rsidRPr="00B85C0C" w:rsidRDefault="00814D4B" w:rsidP="00B85C0C">
      <w:pPr>
        <w:jc w:val="both"/>
        <w:rPr>
          <w:rFonts w:ascii="Verdana" w:hAnsi="Verdana"/>
          <w:lang w:val="da-DK"/>
        </w:rPr>
      </w:pPr>
      <w:r w:rsidRPr="00566E96">
        <w:rPr>
          <w:rFonts w:cs="Arial"/>
          <w:lang w:val="da-DK"/>
        </w:rPr>
        <w:t>Klienten skal oprette to QLOCAL, - data- og statuskø</w:t>
      </w:r>
      <w:r w:rsidRPr="00B85C0C">
        <w:rPr>
          <w:rFonts w:ascii="Verdana" w:hAnsi="Verdana"/>
          <w:lang w:val="da-DK"/>
        </w:rPr>
        <w:t xml:space="preserve">. </w:t>
      </w:r>
    </w:p>
    <w:p w14:paraId="471D3732" w14:textId="77777777" w:rsidR="00310C84" w:rsidRDefault="00310C84" w:rsidP="00B85C0C">
      <w:pPr>
        <w:pStyle w:val="NormalWeb"/>
        <w:jc w:val="both"/>
        <w:rPr>
          <w:rFonts w:ascii="Verdana" w:hAnsi="Verdana"/>
          <w:color w:val="3F6075"/>
          <w:sz w:val="20"/>
          <w:szCs w:val="20"/>
        </w:rPr>
      </w:pPr>
    </w:p>
    <w:p w14:paraId="46DB4CEF" w14:textId="77777777" w:rsidR="00764EDF" w:rsidRDefault="009633FA" w:rsidP="00764EDF">
      <w:pPr>
        <w:pStyle w:val="Heading2"/>
        <w:numPr>
          <w:ilvl w:val="0"/>
          <w:numId w:val="0"/>
        </w:numPr>
        <w:rPr>
          <w:lang w:val="da-DK"/>
        </w:rPr>
      </w:pPr>
      <w:r>
        <w:rPr>
          <w:lang w:val="da-DK"/>
        </w:rPr>
        <w:br w:type="page"/>
      </w:r>
      <w:bookmarkStart w:id="21" w:name="_Toc214967307"/>
      <w:r w:rsidR="00841D0D">
        <w:rPr>
          <w:lang w:val="da-DK"/>
        </w:rPr>
        <w:lastRenderedPageBreak/>
        <w:t>SFG</w:t>
      </w:r>
      <w:bookmarkEnd w:id="21"/>
    </w:p>
    <w:p w14:paraId="66234982" w14:textId="236ACAF1" w:rsidR="00B45E41" w:rsidRPr="00026380" w:rsidRDefault="00B45E41" w:rsidP="00B45E41">
      <w:pPr>
        <w:pStyle w:val="NormalWeb"/>
        <w:rPr>
          <w:rFonts w:ascii="Arial" w:hAnsi="Arial" w:cs="Arial"/>
          <w:sz w:val="20"/>
          <w:szCs w:val="20"/>
        </w:rPr>
      </w:pPr>
      <w:r w:rsidRPr="00026380">
        <w:rPr>
          <w:rFonts w:ascii="Arial" w:hAnsi="Arial" w:cs="Arial"/>
          <w:sz w:val="20"/>
          <w:szCs w:val="20"/>
        </w:rPr>
        <w:t>Der skal anvendes Co</w:t>
      </w:r>
      <w:r w:rsidR="00B13A42" w:rsidRPr="00026380">
        <w:rPr>
          <w:rFonts w:ascii="Arial" w:hAnsi="Arial" w:cs="Arial"/>
          <w:sz w:val="20"/>
          <w:szCs w:val="20"/>
        </w:rPr>
        <w:t>d</w:t>
      </w:r>
      <w:r w:rsidRPr="00026380">
        <w:rPr>
          <w:rFonts w:ascii="Arial" w:hAnsi="Arial" w:cs="Arial"/>
          <w:sz w:val="20"/>
          <w:szCs w:val="20"/>
        </w:rPr>
        <w:t>epage ISO 8859-1, og lin</w:t>
      </w:r>
      <w:r w:rsidR="000405CD" w:rsidRPr="00026380">
        <w:rPr>
          <w:rFonts w:ascii="Arial" w:hAnsi="Arial" w:cs="Arial"/>
          <w:sz w:val="20"/>
          <w:szCs w:val="20"/>
        </w:rPr>
        <w:t>j</w:t>
      </w:r>
      <w:r w:rsidRPr="00026380">
        <w:rPr>
          <w:rFonts w:ascii="Arial" w:hAnsi="Arial" w:cs="Arial"/>
          <w:sz w:val="20"/>
          <w:szCs w:val="20"/>
        </w:rPr>
        <w:t xml:space="preserve">e skilletegn skal være LF (Linefeed). </w:t>
      </w:r>
    </w:p>
    <w:p w14:paraId="72C7F483" w14:textId="77777777" w:rsidR="00CC5BA4" w:rsidRPr="00026380" w:rsidRDefault="00CC5BA4" w:rsidP="00B45E41">
      <w:pPr>
        <w:pStyle w:val="NormalWeb"/>
        <w:rPr>
          <w:rFonts w:ascii="Arial" w:hAnsi="Arial" w:cs="Arial"/>
          <w:sz w:val="20"/>
          <w:szCs w:val="20"/>
        </w:rPr>
      </w:pPr>
      <w:r w:rsidRPr="00026380">
        <w:rPr>
          <w:rFonts w:ascii="Arial" w:hAnsi="Arial" w:cs="Arial"/>
          <w:sz w:val="20"/>
          <w:szCs w:val="20"/>
        </w:rPr>
        <w:t>De enkelte løsninger er beskrevet nærmere i separate vejledninger, som der henvises til</w:t>
      </w:r>
      <w:r w:rsidR="009633FA" w:rsidRPr="00026380">
        <w:rPr>
          <w:rFonts w:ascii="Arial" w:hAnsi="Arial" w:cs="Arial"/>
          <w:sz w:val="20"/>
          <w:szCs w:val="20"/>
        </w:rPr>
        <w:t>.</w:t>
      </w:r>
    </w:p>
    <w:p w14:paraId="1DD7B76A" w14:textId="77777777" w:rsidR="00D56182" w:rsidRPr="00026380" w:rsidRDefault="00D56182" w:rsidP="00B45E41">
      <w:pPr>
        <w:pStyle w:val="NormalWeb"/>
        <w:rPr>
          <w:rFonts w:ascii="Arial" w:hAnsi="Arial" w:cs="Arial"/>
          <w:sz w:val="20"/>
          <w:szCs w:val="20"/>
        </w:rPr>
      </w:pPr>
    </w:p>
    <w:p w14:paraId="178454B4" w14:textId="52F83978" w:rsidR="009633FA" w:rsidRPr="00026380" w:rsidRDefault="009633FA" w:rsidP="009633FA">
      <w:pPr>
        <w:rPr>
          <w:rFonts w:cs="Arial"/>
          <w:lang w:val="da-DK"/>
        </w:rPr>
      </w:pPr>
      <w:r w:rsidRPr="00026380">
        <w:rPr>
          <w:rFonts w:cs="Arial"/>
          <w:lang w:val="da-DK"/>
        </w:rPr>
        <w:t xml:space="preserve">Ved adgang med </w:t>
      </w:r>
      <w:r w:rsidR="00D56182">
        <w:rPr>
          <w:rFonts w:cs="Arial"/>
          <w:lang w:val="da-DK"/>
        </w:rPr>
        <w:t>SFG</w:t>
      </w:r>
      <w:r w:rsidR="00D56182" w:rsidRPr="00026380">
        <w:rPr>
          <w:rFonts w:cs="Arial"/>
          <w:lang w:val="da-DK"/>
        </w:rPr>
        <w:t xml:space="preserve"> </w:t>
      </w:r>
      <w:r w:rsidRPr="00026380">
        <w:rPr>
          <w:rFonts w:cs="Arial"/>
          <w:lang w:val="da-DK"/>
        </w:rPr>
        <w:t>har partneren adgang til en postkassestruktur bestående af følgende postkasser:</w:t>
      </w:r>
    </w:p>
    <w:p w14:paraId="4AB23D74" w14:textId="34053E60" w:rsidR="009633FA" w:rsidRPr="00416983" w:rsidRDefault="00096D7F" w:rsidP="009633FA">
      <w:pPr>
        <w:pBdr>
          <w:top w:val="single" w:sz="4" w:space="1" w:color="auto"/>
          <w:left w:val="single" w:sz="4" w:space="4" w:color="auto"/>
          <w:bottom w:val="single" w:sz="4" w:space="1" w:color="auto"/>
          <w:right w:val="single" w:sz="4" w:space="4" w:color="auto"/>
        </w:pBdr>
        <w:rPr>
          <w:b/>
          <w:bCs/>
          <w:lang w:val="da-DK"/>
        </w:rPr>
      </w:pPr>
      <w:r w:rsidRPr="00096D7F">
        <w:rPr>
          <w:b/>
          <w:i/>
          <w:lang w:val="da-DK"/>
        </w:rPr>
        <w:t>Produktion</w:t>
      </w:r>
      <w:r>
        <w:rPr>
          <w:b/>
          <w:i/>
          <w:lang w:val="da-DK"/>
        </w:rPr>
        <w:t>:</w:t>
      </w:r>
      <w:r w:rsidR="009633FA">
        <w:rPr>
          <w:lang w:val="da-DK"/>
        </w:rPr>
        <w:br/>
      </w:r>
      <w:r w:rsidR="009633FA" w:rsidRPr="00096D7F">
        <w:rPr>
          <w:bCs/>
          <w:lang w:val="da-DK"/>
        </w:rPr>
        <w:t>Inbox</w:t>
      </w:r>
    </w:p>
    <w:p w14:paraId="5AE44200" w14:textId="4AB50A7A" w:rsidR="009633FA" w:rsidRPr="00A504FA" w:rsidRDefault="009633FA" w:rsidP="009633FA">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P1585PK510</w:t>
      </w:r>
      <w:r>
        <w:rPr>
          <w:lang w:val="da-DK"/>
        </w:rPr>
        <w:tab/>
      </w:r>
      <w:r>
        <w:rPr>
          <w:lang w:val="da-DK"/>
        </w:rPr>
        <w:tab/>
      </w:r>
      <w:r w:rsidRPr="00A504FA">
        <w:rPr>
          <w:lang w:val="da-DK"/>
        </w:rPr>
        <w:t>Produktion</w:t>
      </w:r>
      <w:r>
        <w:rPr>
          <w:lang w:val="da-DK"/>
        </w:rPr>
        <w:tab/>
        <w:t>K</w:t>
      </w:r>
      <w:r w:rsidRPr="00A504FA">
        <w:rPr>
          <w:lang w:val="da-DK"/>
        </w:rPr>
        <w:t xml:space="preserve">vitteringer og advis </w:t>
      </w:r>
      <w:r>
        <w:rPr>
          <w:lang w:val="da-DK"/>
        </w:rPr>
        <w:t xml:space="preserve">for </w:t>
      </w:r>
      <w:r w:rsidRPr="00A504FA">
        <w:rPr>
          <w:lang w:val="da-DK"/>
        </w:rPr>
        <w:t>indberetninger</w:t>
      </w:r>
    </w:p>
    <w:p w14:paraId="01C4DBEF" w14:textId="2A116D85" w:rsidR="009633FA" w:rsidRPr="00A504FA" w:rsidRDefault="009633FA" w:rsidP="009633FA">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PLETLOENBS</w:t>
      </w:r>
      <w:r>
        <w:rPr>
          <w:lang w:val="da-DK"/>
        </w:rPr>
        <w:tab/>
      </w:r>
      <w:r>
        <w:rPr>
          <w:lang w:val="da-DK"/>
        </w:rPr>
        <w:tab/>
      </w:r>
      <w:r w:rsidRPr="00A504FA">
        <w:rPr>
          <w:lang w:val="da-DK"/>
        </w:rPr>
        <w:t>Produktion</w:t>
      </w:r>
      <w:r>
        <w:rPr>
          <w:lang w:val="da-DK"/>
        </w:rPr>
        <w:tab/>
        <w:t>S</w:t>
      </w:r>
      <w:r w:rsidRPr="00A504FA">
        <w:rPr>
          <w:lang w:val="da-DK"/>
        </w:rPr>
        <w:t>kattekort</w:t>
      </w:r>
    </w:p>
    <w:p w14:paraId="783622CF" w14:textId="09F8C28C" w:rsidR="009633FA" w:rsidRPr="00096D7F" w:rsidRDefault="009633FA" w:rsidP="009633FA">
      <w:pPr>
        <w:pBdr>
          <w:top w:val="single" w:sz="4" w:space="1" w:color="auto"/>
          <w:left w:val="single" w:sz="4" w:space="4" w:color="auto"/>
          <w:bottom w:val="single" w:sz="4" w:space="1" w:color="auto"/>
          <w:right w:val="single" w:sz="4" w:space="4" w:color="auto"/>
        </w:pBdr>
        <w:rPr>
          <w:bCs/>
          <w:lang w:val="da-DK"/>
        </w:rPr>
      </w:pPr>
      <w:r w:rsidRPr="00096D7F">
        <w:rPr>
          <w:bCs/>
          <w:lang w:val="da-DK"/>
        </w:rPr>
        <w:t>Outbox</w:t>
      </w:r>
    </w:p>
    <w:p w14:paraId="6DCEF3F3" w14:textId="23F7D195" w:rsidR="00096D7F" w:rsidRDefault="009633FA" w:rsidP="009633FA">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P1585PK009</w:t>
      </w:r>
      <w:r>
        <w:rPr>
          <w:lang w:val="da-DK"/>
        </w:rPr>
        <w:tab/>
      </w:r>
      <w:r>
        <w:rPr>
          <w:lang w:val="da-DK"/>
        </w:rPr>
        <w:tab/>
      </w:r>
      <w:r w:rsidRPr="00A504FA">
        <w:rPr>
          <w:lang w:val="da-DK"/>
        </w:rPr>
        <w:t>Produktion</w:t>
      </w:r>
      <w:r>
        <w:rPr>
          <w:lang w:val="da-DK"/>
        </w:rPr>
        <w:tab/>
        <w:t>I</w:t>
      </w:r>
      <w:r w:rsidRPr="00A504FA">
        <w:rPr>
          <w:lang w:val="da-DK"/>
        </w:rPr>
        <w:t>ndberetninger og skattekortrekvisi</w:t>
      </w:r>
      <w:r w:rsidR="00096D7F">
        <w:rPr>
          <w:lang w:val="da-DK"/>
        </w:rPr>
        <w:t>ti</w:t>
      </w:r>
      <w:r w:rsidRPr="00A504FA">
        <w:rPr>
          <w:lang w:val="da-DK"/>
        </w:rPr>
        <w:t>oner</w:t>
      </w:r>
    </w:p>
    <w:p w14:paraId="54DE3B0A" w14:textId="667C697B" w:rsidR="00096D7F" w:rsidRPr="00416983" w:rsidRDefault="00096D7F" w:rsidP="00096D7F">
      <w:pPr>
        <w:pBdr>
          <w:top w:val="single" w:sz="4" w:space="1" w:color="auto"/>
          <w:left w:val="single" w:sz="4" w:space="4" w:color="auto"/>
          <w:bottom w:val="single" w:sz="4" w:space="1" w:color="auto"/>
          <w:right w:val="single" w:sz="4" w:space="4" w:color="auto"/>
        </w:pBdr>
        <w:rPr>
          <w:b/>
          <w:bCs/>
          <w:lang w:val="da-DK"/>
        </w:rPr>
      </w:pPr>
      <w:r>
        <w:rPr>
          <w:b/>
          <w:i/>
          <w:lang w:val="da-DK"/>
        </w:rPr>
        <w:t>Test:</w:t>
      </w:r>
      <w:r>
        <w:rPr>
          <w:lang w:val="da-DK"/>
        </w:rPr>
        <w:br/>
      </w:r>
      <w:r w:rsidRPr="00096D7F">
        <w:rPr>
          <w:bCs/>
          <w:lang w:val="da-DK"/>
        </w:rPr>
        <w:t>Inbox</w:t>
      </w:r>
    </w:p>
    <w:p w14:paraId="6C8BDE20" w14:textId="71727AE7" w:rsidR="00096D7F" w:rsidRPr="00A504FA" w:rsidRDefault="00096D7F" w:rsidP="00096D7F">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ELETLOENBS</w:t>
      </w:r>
      <w:r>
        <w:rPr>
          <w:lang w:val="da-DK"/>
        </w:rPr>
        <w:tab/>
      </w:r>
      <w:r>
        <w:rPr>
          <w:lang w:val="da-DK"/>
        </w:rPr>
        <w:tab/>
        <w:t>T</w:t>
      </w:r>
      <w:r w:rsidRPr="00A504FA">
        <w:rPr>
          <w:lang w:val="da-DK"/>
        </w:rPr>
        <w:t>est</w:t>
      </w:r>
      <w:r>
        <w:rPr>
          <w:lang w:val="da-DK"/>
        </w:rPr>
        <w:tab/>
      </w:r>
      <w:r>
        <w:rPr>
          <w:lang w:val="da-DK"/>
        </w:rPr>
        <w:tab/>
        <w:t>S</w:t>
      </w:r>
      <w:r w:rsidRPr="00A504FA">
        <w:rPr>
          <w:lang w:val="da-DK"/>
        </w:rPr>
        <w:t>kattekort</w:t>
      </w:r>
    </w:p>
    <w:p w14:paraId="4CD55641" w14:textId="33F11A88" w:rsidR="00096D7F" w:rsidRPr="00A504FA" w:rsidRDefault="00096D7F" w:rsidP="00096D7F">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P</w:t>
      </w:r>
      <w:r>
        <w:rPr>
          <w:b/>
          <w:bCs/>
          <w:lang w:val="da-DK"/>
        </w:rPr>
        <w:t>9321</w:t>
      </w:r>
      <w:r w:rsidRPr="00416983">
        <w:rPr>
          <w:b/>
          <w:bCs/>
          <w:lang w:val="da-DK"/>
        </w:rPr>
        <w:t>EK510</w:t>
      </w:r>
      <w:r>
        <w:rPr>
          <w:lang w:val="da-DK"/>
        </w:rPr>
        <w:tab/>
      </w:r>
      <w:r>
        <w:rPr>
          <w:lang w:val="da-DK"/>
        </w:rPr>
        <w:tab/>
        <w:t>T</w:t>
      </w:r>
      <w:r w:rsidRPr="00A504FA">
        <w:rPr>
          <w:lang w:val="da-DK"/>
        </w:rPr>
        <w:t>est</w:t>
      </w:r>
      <w:r>
        <w:rPr>
          <w:lang w:val="da-DK"/>
        </w:rPr>
        <w:tab/>
      </w:r>
      <w:r>
        <w:rPr>
          <w:lang w:val="da-DK"/>
        </w:rPr>
        <w:tab/>
        <w:t>K</w:t>
      </w:r>
      <w:r w:rsidRPr="00A504FA">
        <w:rPr>
          <w:lang w:val="da-DK"/>
        </w:rPr>
        <w:t xml:space="preserve">vitteringer og advis </w:t>
      </w:r>
      <w:r>
        <w:rPr>
          <w:lang w:val="da-DK"/>
        </w:rPr>
        <w:t xml:space="preserve">for </w:t>
      </w:r>
      <w:r w:rsidRPr="00A504FA">
        <w:rPr>
          <w:lang w:val="da-DK"/>
        </w:rPr>
        <w:t>indberetninger</w:t>
      </w:r>
    </w:p>
    <w:p w14:paraId="6860BF17" w14:textId="0FD244F2" w:rsidR="00096D7F" w:rsidRPr="00096D7F" w:rsidRDefault="00096D7F" w:rsidP="00096D7F">
      <w:pPr>
        <w:pBdr>
          <w:top w:val="single" w:sz="4" w:space="1" w:color="auto"/>
          <w:left w:val="single" w:sz="4" w:space="4" w:color="auto"/>
          <w:bottom w:val="single" w:sz="4" w:space="1" w:color="auto"/>
          <w:right w:val="single" w:sz="4" w:space="4" w:color="auto"/>
        </w:pBdr>
        <w:rPr>
          <w:bCs/>
          <w:lang w:val="da-DK"/>
        </w:rPr>
      </w:pPr>
      <w:r w:rsidRPr="00096D7F">
        <w:rPr>
          <w:bCs/>
          <w:lang w:val="da-DK"/>
        </w:rPr>
        <w:t>Outbox</w:t>
      </w:r>
    </w:p>
    <w:p w14:paraId="628FBCE8" w14:textId="79B8B4BE" w:rsidR="00096D7F" w:rsidRPr="00A504FA" w:rsidRDefault="00096D7F" w:rsidP="00096D7F">
      <w:pPr>
        <w:pBdr>
          <w:top w:val="single" w:sz="4" w:space="1" w:color="auto"/>
          <w:left w:val="single" w:sz="4" w:space="4" w:color="auto"/>
          <w:bottom w:val="single" w:sz="4" w:space="1" w:color="auto"/>
          <w:right w:val="single" w:sz="4" w:space="4" w:color="auto"/>
        </w:pBdr>
        <w:ind w:firstLine="720"/>
        <w:rPr>
          <w:lang w:val="da-DK"/>
        </w:rPr>
      </w:pPr>
      <w:r w:rsidRPr="00416983">
        <w:rPr>
          <w:b/>
          <w:bCs/>
          <w:lang w:val="da-DK"/>
        </w:rPr>
        <w:t>P</w:t>
      </w:r>
      <w:r>
        <w:rPr>
          <w:b/>
          <w:bCs/>
          <w:lang w:val="da-DK"/>
        </w:rPr>
        <w:t>9321</w:t>
      </w:r>
      <w:r w:rsidRPr="00416983">
        <w:rPr>
          <w:b/>
          <w:bCs/>
          <w:lang w:val="da-DK"/>
        </w:rPr>
        <w:t>EK009</w:t>
      </w:r>
      <w:r>
        <w:rPr>
          <w:lang w:val="da-DK"/>
        </w:rPr>
        <w:tab/>
      </w:r>
      <w:r>
        <w:rPr>
          <w:lang w:val="da-DK"/>
        </w:rPr>
        <w:tab/>
        <w:t>T</w:t>
      </w:r>
      <w:r w:rsidRPr="00A504FA">
        <w:rPr>
          <w:lang w:val="da-DK"/>
        </w:rPr>
        <w:t>est</w:t>
      </w:r>
      <w:r>
        <w:rPr>
          <w:lang w:val="da-DK"/>
        </w:rPr>
        <w:tab/>
      </w:r>
      <w:r>
        <w:rPr>
          <w:lang w:val="da-DK"/>
        </w:rPr>
        <w:tab/>
        <w:t>I</w:t>
      </w:r>
      <w:r w:rsidRPr="00A504FA">
        <w:rPr>
          <w:lang w:val="da-DK"/>
        </w:rPr>
        <w:t>ndberetninger og skattekortrekvisi</w:t>
      </w:r>
      <w:r>
        <w:rPr>
          <w:lang w:val="da-DK"/>
        </w:rPr>
        <w:t>ti</w:t>
      </w:r>
      <w:r w:rsidRPr="00A504FA">
        <w:rPr>
          <w:lang w:val="da-DK"/>
        </w:rPr>
        <w:t>oner</w:t>
      </w:r>
    </w:p>
    <w:p w14:paraId="36EC43B4" w14:textId="3DFAE1A6" w:rsidR="009633FA" w:rsidRDefault="009633FA" w:rsidP="009633FA">
      <w:pPr>
        <w:pBdr>
          <w:top w:val="single" w:sz="4" w:space="1" w:color="auto"/>
          <w:left w:val="single" w:sz="4" w:space="4" w:color="auto"/>
          <w:bottom w:val="single" w:sz="4" w:space="1" w:color="auto"/>
          <w:right w:val="single" w:sz="4" w:space="4" w:color="auto"/>
        </w:pBdr>
        <w:ind w:firstLine="720"/>
        <w:rPr>
          <w:lang w:val="da-DK"/>
        </w:rPr>
      </w:pPr>
    </w:p>
    <w:p w14:paraId="20EE1660" w14:textId="4FA638B4" w:rsidR="009633FA" w:rsidRDefault="009633FA" w:rsidP="009633FA">
      <w:pPr>
        <w:rPr>
          <w:lang w:val="da-DK"/>
        </w:rPr>
      </w:pPr>
      <w:r w:rsidRPr="00A504FA">
        <w:rPr>
          <w:lang w:val="da-DK"/>
        </w:rPr>
        <w:t>Postkassestrukturen er fast og anvendes af Sterling File Gateway ved distribution af filer mellem partneren og eIndkomst.</w:t>
      </w:r>
    </w:p>
    <w:p w14:paraId="68DD2D60" w14:textId="4D5075EB" w:rsidR="009633FA" w:rsidRDefault="009633FA" w:rsidP="009633FA">
      <w:pPr>
        <w:rPr>
          <w:lang w:val="da-DK"/>
        </w:rPr>
      </w:pPr>
      <w:r>
        <w:rPr>
          <w:lang w:val="da-DK"/>
        </w:rPr>
        <w:t>Postkasser under Outbox er oprettet på forhånd. Postkasser under Inbox oprettes automatisk når der bliver leveret filer fra eIndkomst.</w:t>
      </w:r>
    </w:p>
    <w:p w14:paraId="0822A72D" w14:textId="039273CF" w:rsidR="009633FA" w:rsidRDefault="009633FA" w:rsidP="009633FA">
      <w:pPr>
        <w:rPr>
          <w:lang w:val="da-DK"/>
        </w:rPr>
      </w:pPr>
      <w:r>
        <w:rPr>
          <w:lang w:val="da-DK"/>
        </w:rPr>
        <w:t>Postkassestrukturen kan ikke ændres af partneren.</w:t>
      </w:r>
    </w:p>
    <w:p w14:paraId="34742105" w14:textId="77777777" w:rsidR="00DB61CC" w:rsidRPr="00B44499" w:rsidRDefault="0024442D" w:rsidP="00DB61CC">
      <w:pPr>
        <w:pStyle w:val="Heading3"/>
        <w:numPr>
          <w:ilvl w:val="0"/>
          <w:numId w:val="0"/>
        </w:numPr>
        <w:rPr>
          <w:lang w:val="da-DK"/>
        </w:rPr>
      </w:pPr>
      <w:bookmarkStart w:id="22" w:name="_Toc214967308"/>
      <w:r>
        <w:rPr>
          <w:lang w:val="da-DK"/>
        </w:rPr>
        <w:t>S</w:t>
      </w:r>
      <w:r w:rsidR="00DB61CC" w:rsidRPr="00B44499">
        <w:rPr>
          <w:lang w:val="da-DK"/>
        </w:rPr>
        <w:t xml:space="preserve">FTP via </w:t>
      </w:r>
      <w:r w:rsidR="00DB61CC">
        <w:rPr>
          <w:lang w:val="da-DK"/>
        </w:rPr>
        <w:t>sikret lin</w:t>
      </w:r>
      <w:r w:rsidR="000405CD">
        <w:rPr>
          <w:lang w:val="da-DK"/>
        </w:rPr>
        <w:t>j</w:t>
      </w:r>
      <w:r w:rsidR="00DB61CC">
        <w:rPr>
          <w:lang w:val="da-DK"/>
        </w:rPr>
        <w:t>e</w:t>
      </w:r>
      <w:bookmarkEnd w:id="22"/>
      <w:r w:rsidR="00DB61CC">
        <w:rPr>
          <w:lang w:val="da-DK"/>
        </w:rPr>
        <w:t xml:space="preserve">   </w:t>
      </w:r>
    </w:p>
    <w:p w14:paraId="66239514" w14:textId="77777777" w:rsidR="0009603C" w:rsidRDefault="0009603C" w:rsidP="00764EDF">
      <w:pPr>
        <w:jc w:val="both"/>
        <w:rPr>
          <w:lang w:val="da-DK"/>
        </w:rPr>
      </w:pPr>
      <w:bookmarkStart w:id="23" w:name="Start"/>
      <w:bookmarkEnd w:id="23"/>
      <w:r>
        <w:rPr>
          <w:lang w:val="da-DK"/>
        </w:rPr>
        <w:t>Se vejledningen:</w:t>
      </w:r>
    </w:p>
    <w:p w14:paraId="7E1B1F6A" w14:textId="77777777" w:rsidR="004D2A90" w:rsidRDefault="004D2A90" w:rsidP="003B7807">
      <w:pPr>
        <w:jc w:val="both"/>
        <w:rPr>
          <w:i/>
          <w:lang w:val="da-DK"/>
        </w:rPr>
      </w:pPr>
      <w:r>
        <w:rPr>
          <w:i/>
          <w:lang w:val="da-DK"/>
        </w:rPr>
        <w:t>eIndkomst Vejledning SFTP</w:t>
      </w:r>
    </w:p>
    <w:p w14:paraId="71912F13" w14:textId="77777777" w:rsidR="004D2A90" w:rsidRDefault="004D2A90" w:rsidP="003B7807">
      <w:pPr>
        <w:jc w:val="both"/>
        <w:rPr>
          <w:i/>
          <w:lang w:val="da-DK"/>
        </w:rPr>
      </w:pPr>
    </w:p>
    <w:p w14:paraId="69C7D89F" w14:textId="77777777" w:rsidR="003B7807" w:rsidRPr="00D91EB4" w:rsidRDefault="003B7807" w:rsidP="003B7807">
      <w:pPr>
        <w:jc w:val="both"/>
        <w:rPr>
          <w:rFonts w:cs="Arial"/>
          <w:lang w:val="da-DK"/>
        </w:rPr>
      </w:pPr>
      <w:r w:rsidRPr="00D91EB4">
        <w:rPr>
          <w:rFonts w:cs="Arial"/>
          <w:lang w:val="da-DK"/>
        </w:rPr>
        <w:t>SFG’s public key:</w:t>
      </w:r>
    </w:p>
    <w:p w14:paraId="32CE3B2E" w14:textId="77777777" w:rsidR="00D91EB4" w:rsidRDefault="00D91EB4" w:rsidP="00D91EB4">
      <w:pPr>
        <w:overflowPunct/>
        <w:spacing w:after="0"/>
        <w:textAlignment w:val="auto"/>
        <w:rPr>
          <w:rFonts w:ascii="Helv" w:hAnsi="Helv" w:cs="Helv"/>
          <w:color w:val="000000"/>
          <w:lang w:val="da-DK" w:eastAsia="da-DK"/>
        </w:rPr>
      </w:pPr>
      <w:r>
        <w:rPr>
          <w:rFonts w:ascii="Helv" w:hAnsi="Helv" w:cs="Helv"/>
          <w:color w:val="000000"/>
          <w:lang w:val="da-DK" w:eastAsia="da-DK"/>
        </w:rPr>
        <w:t>SFG's Host Identity Key (også kaldet key fingerprint) er</w:t>
      </w:r>
    </w:p>
    <w:p w14:paraId="2CC1315F" w14:textId="77777777" w:rsidR="00D91EB4" w:rsidRDefault="00D91EB4" w:rsidP="00D91EB4">
      <w:pPr>
        <w:overflowPunct/>
        <w:spacing w:after="0"/>
        <w:textAlignment w:val="auto"/>
        <w:rPr>
          <w:rFonts w:ascii="Helv" w:hAnsi="Helv" w:cs="Helv"/>
          <w:color w:val="000000"/>
          <w:lang w:val="da-DK" w:eastAsia="da-DK"/>
        </w:rPr>
      </w:pPr>
    </w:p>
    <w:p w14:paraId="01691264" w14:textId="28CA4267" w:rsidR="00096D7F" w:rsidRPr="00096D7F" w:rsidRDefault="00096D7F" w:rsidP="00096D7F">
      <w:pPr>
        <w:jc w:val="both"/>
        <w:rPr>
          <w:rFonts w:ascii="Helv" w:hAnsi="Helv" w:cs="Helv"/>
          <w:bCs/>
          <w:i/>
          <w:color w:val="000000"/>
          <w:lang w:val="da-DK" w:eastAsia="da-DK"/>
        </w:rPr>
      </w:pPr>
      <w:r w:rsidRPr="00096D7F">
        <w:rPr>
          <w:rFonts w:ascii="Helv" w:hAnsi="Helv" w:cs="Helv"/>
          <w:bCs/>
          <w:i/>
          <w:color w:val="000000"/>
          <w:lang w:val="da-DK" w:eastAsia="da-DK"/>
        </w:rPr>
        <w:t>Produktion</w:t>
      </w:r>
      <w:r>
        <w:rPr>
          <w:rFonts w:ascii="Helv" w:hAnsi="Helv" w:cs="Helv"/>
          <w:bCs/>
          <w:i/>
          <w:color w:val="000000"/>
          <w:lang w:val="da-DK" w:eastAsia="da-DK"/>
        </w:rPr>
        <w:t>:</w:t>
      </w:r>
    </w:p>
    <w:p w14:paraId="36F34678" w14:textId="77777777" w:rsidR="00096D7F" w:rsidRPr="00FD41D0" w:rsidRDefault="00096D7F" w:rsidP="00096D7F">
      <w:pPr>
        <w:jc w:val="both"/>
        <w:rPr>
          <w:rFonts w:ascii="Helv" w:hAnsi="Helv" w:cs="Helv"/>
          <w:color w:val="000000"/>
          <w:lang w:val="da-DK" w:eastAsia="da-DK"/>
        </w:rPr>
      </w:pPr>
      <w:r w:rsidRPr="00FD41D0">
        <w:rPr>
          <w:rFonts w:ascii="Helv" w:hAnsi="Helv" w:cs="Helv"/>
          <w:color w:val="000000"/>
          <w:lang w:val="da-DK" w:eastAsia="da-DK"/>
        </w:rPr>
        <w:t>4096 SHA256:WhSDkOAy6wU6uPPIUebn1/db5bt/MCVSaJPQtMF9cns</w:t>
      </w:r>
    </w:p>
    <w:p w14:paraId="2DE32FA8" w14:textId="77777777" w:rsidR="00096D7F" w:rsidRPr="00FD41D0" w:rsidRDefault="00096D7F" w:rsidP="00096D7F">
      <w:pPr>
        <w:jc w:val="both"/>
        <w:rPr>
          <w:rFonts w:ascii="Helv" w:hAnsi="Helv" w:cs="Helv"/>
          <w:b/>
          <w:bCs/>
          <w:color w:val="000000"/>
          <w:lang w:val="da-DK" w:eastAsia="da-DK"/>
        </w:rPr>
      </w:pPr>
    </w:p>
    <w:p w14:paraId="7FA7F899" w14:textId="74E65A44" w:rsidR="00096D7F" w:rsidRPr="00096D7F" w:rsidRDefault="00096D7F" w:rsidP="00096D7F">
      <w:pPr>
        <w:jc w:val="both"/>
        <w:rPr>
          <w:rFonts w:ascii="Helv" w:hAnsi="Helv" w:cs="Helv"/>
          <w:b/>
          <w:bCs/>
          <w:i/>
          <w:color w:val="000000"/>
          <w:lang w:val="da-DK" w:eastAsia="da-DK"/>
        </w:rPr>
      </w:pPr>
      <w:r w:rsidRPr="00096D7F">
        <w:rPr>
          <w:rFonts w:ascii="Helv" w:hAnsi="Helv" w:cs="Helv"/>
          <w:bCs/>
          <w:i/>
          <w:color w:val="000000"/>
          <w:lang w:val="da-DK" w:eastAsia="da-DK"/>
        </w:rPr>
        <w:t>Test:</w:t>
      </w:r>
      <w:r>
        <w:rPr>
          <w:rFonts w:ascii="Helv" w:hAnsi="Helv" w:cs="Helv"/>
          <w:b/>
          <w:bCs/>
          <w:i/>
          <w:color w:val="000000"/>
          <w:lang w:val="da-DK" w:eastAsia="da-DK"/>
        </w:rPr>
        <w:br/>
      </w:r>
      <w:r>
        <w:rPr>
          <w:rFonts w:ascii="Helv" w:hAnsi="Helv" w:cs="Helv"/>
          <w:color w:val="000000"/>
          <w:lang w:val="da-DK" w:eastAsia="da-DK"/>
        </w:rPr>
        <w:br/>
      </w:r>
      <w:r w:rsidRPr="00FD41D0">
        <w:rPr>
          <w:rFonts w:ascii="Helv" w:hAnsi="Helv" w:cs="Helv"/>
          <w:color w:val="000000"/>
          <w:lang w:val="da-DK" w:eastAsia="da-DK"/>
        </w:rPr>
        <w:t>4095 SHA256:P7Eh8xP+Rd015/YHBQXCCmWDoRCroVO2+zNW7RFxGUM</w:t>
      </w:r>
    </w:p>
    <w:p w14:paraId="4F03B3D5" w14:textId="77777777" w:rsidR="00764EDF" w:rsidRPr="002B0486" w:rsidRDefault="00764EDF" w:rsidP="00764EDF">
      <w:pPr>
        <w:pStyle w:val="Heading3"/>
        <w:numPr>
          <w:ilvl w:val="0"/>
          <w:numId w:val="0"/>
        </w:numPr>
        <w:rPr>
          <w:lang w:val="da-DK"/>
        </w:rPr>
      </w:pPr>
      <w:bookmarkStart w:id="24" w:name="_Toc214967309"/>
      <w:r w:rsidRPr="002B0486">
        <w:rPr>
          <w:lang w:val="da-DK"/>
        </w:rPr>
        <w:lastRenderedPageBreak/>
        <w:t>WebClient</w:t>
      </w:r>
      <w:bookmarkEnd w:id="24"/>
    </w:p>
    <w:p w14:paraId="5C16CA32" w14:textId="77777777" w:rsidR="0009603C" w:rsidRDefault="0009603C" w:rsidP="0009603C">
      <w:pPr>
        <w:jc w:val="both"/>
        <w:rPr>
          <w:lang w:val="da-DK"/>
        </w:rPr>
      </w:pPr>
      <w:r>
        <w:rPr>
          <w:lang w:val="da-DK"/>
        </w:rPr>
        <w:t>Se vejledningen:</w:t>
      </w:r>
    </w:p>
    <w:p w14:paraId="7157B581" w14:textId="77777777" w:rsidR="00764EDF" w:rsidRPr="004D2A90" w:rsidRDefault="004D2A90" w:rsidP="00764EDF">
      <w:pPr>
        <w:jc w:val="both"/>
        <w:rPr>
          <w:rFonts w:cs="Arial"/>
          <w:i/>
          <w:lang w:val="da-DK"/>
        </w:rPr>
      </w:pPr>
      <w:r w:rsidRPr="004D2A90">
        <w:rPr>
          <w:rFonts w:cs="Arial"/>
          <w:i/>
          <w:lang w:val="da-DK"/>
        </w:rPr>
        <w:t>eIndkomst Vejledning W</w:t>
      </w:r>
      <w:r>
        <w:rPr>
          <w:rFonts w:cs="Arial"/>
          <w:i/>
          <w:lang w:val="da-DK"/>
        </w:rPr>
        <w:t>eb client</w:t>
      </w:r>
    </w:p>
    <w:p w14:paraId="4CDB11CB" w14:textId="77777777" w:rsidR="00764EDF" w:rsidRPr="001F561C" w:rsidRDefault="00764EDF" w:rsidP="00764EDF">
      <w:pPr>
        <w:pStyle w:val="Heading3"/>
        <w:numPr>
          <w:ilvl w:val="0"/>
          <w:numId w:val="0"/>
        </w:numPr>
        <w:rPr>
          <w:lang w:val="da-DK"/>
        </w:rPr>
      </w:pPr>
      <w:bookmarkStart w:id="25" w:name="_Toc214967310"/>
      <w:r w:rsidRPr="001F561C">
        <w:rPr>
          <w:lang w:val="da-DK"/>
        </w:rPr>
        <w:t>WebService</w:t>
      </w:r>
      <w:bookmarkEnd w:id="25"/>
    </w:p>
    <w:p w14:paraId="0B46835F" w14:textId="77777777" w:rsidR="0009603C" w:rsidRDefault="0009603C" w:rsidP="0009603C">
      <w:pPr>
        <w:jc w:val="both"/>
        <w:rPr>
          <w:lang w:val="da-DK"/>
        </w:rPr>
      </w:pPr>
      <w:r>
        <w:rPr>
          <w:lang w:val="da-DK"/>
        </w:rPr>
        <w:t>Se vejledningen:</w:t>
      </w:r>
    </w:p>
    <w:p w14:paraId="2B2A9932" w14:textId="77777777" w:rsidR="0024442D" w:rsidRPr="004D2A90" w:rsidRDefault="004D2A90" w:rsidP="0024442D">
      <w:pPr>
        <w:rPr>
          <w:i/>
          <w:lang w:val="da-DK"/>
        </w:rPr>
      </w:pPr>
      <w:r w:rsidRPr="004D2A90">
        <w:rPr>
          <w:i/>
          <w:lang w:val="da-DK"/>
        </w:rPr>
        <w:t>eIn</w:t>
      </w:r>
      <w:r>
        <w:rPr>
          <w:i/>
          <w:lang w:val="da-DK"/>
        </w:rPr>
        <w:t>dkomst Vejledning WebService</w:t>
      </w:r>
    </w:p>
    <w:p w14:paraId="1C43EA29" w14:textId="77777777" w:rsidR="00E72FA7" w:rsidRDefault="00E72FA7" w:rsidP="00E72FA7">
      <w:pPr>
        <w:jc w:val="both"/>
        <w:rPr>
          <w:rFonts w:ascii="Verdana" w:hAnsi="Verdana"/>
          <w:lang w:val="da-DK"/>
        </w:rPr>
      </w:pPr>
    </w:p>
    <w:p w14:paraId="747AD5F2" w14:textId="77777777" w:rsidR="00BE0139" w:rsidRDefault="006F1C6A" w:rsidP="00DF6F40">
      <w:pPr>
        <w:pStyle w:val="Heading1"/>
        <w:numPr>
          <w:ilvl w:val="0"/>
          <w:numId w:val="0"/>
        </w:numPr>
        <w:rPr>
          <w:lang w:val="da-DK"/>
        </w:rPr>
      </w:pPr>
      <w:bookmarkStart w:id="26" w:name="_Toc214967311"/>
      <w:r>
        <w:rPr>
          <w:lang w:val="da-DK"/>
        </w:rPr>
        <w:lastRenderedPageBreak/>
        <w:t>S</w:t>
      </w:r>
      <w:r w:rsidR="008A2C62">
        <w:rPr>
          <w:lang w:val="da-DK"/>
        </w:rPr>
        <w:t xml:space="preserve">upplerende </w:t>
      </w:r>
      <w:r w:rsidR="00BE0139">
        <w:rPr>
          <w:lang w:val="da-DK"/>
        </w:rPr>
        <w:t>indstillinger</w:t>
      </w:r>
      <w:r>
        <w:rPr>
          <w:lang w:val="da-DK"/>
        </w:rPr>
        <w:t xml:space="preserve"> </w:t>
      </w:r>
      <w:r w:rsidR="00DF6F40">
        <w:rPr>
          <w:lang w:val="da-DK"/>
        </w:rPr>
        <w:t xml:space="preserve">for virksomheden </w:t>
      </w:r>
      <w:r w:rsidR="00BE0139">
        <w:rPr>
          <w:lang w:val="da-DK"/>
        </w:rPr>
        <w:t>/ lønservicebureauet</w:t>
      </w:r>
      <w:r>
        <w:rPr>
          <w:lang w:val="da-DK"/>
        </w:rPr>
        <w:t xml:space="preserve"> – eventuel tilretning</w:t>
      </w:r>
      <w:bookmarkEnd w:id="26"/>
    </w:p>
    <w:p w14:paraId="276EA7D1" w14:textId="4421D498" w:rsidR="008A2C62" w:rsidRPr="00026380" w:rsidRDefault="00414CAF" w:rsidP="00096D7F">
      <w:pPr>
        <w:rPr>
          <w:rFonts w:cs="Arial"/>
          <w:lang w:val="da-DK"/>
        </w:rPr>
      </w:pPr>
      <w:r w:rsidRPr="00026380">
        <w:rPr>
          <w:rFonts w:cs="Arial"/>
          <w:lang w:val="da-DK"/>
        </w:rPr>
        <w:t>Hvis virksomheden benytter lønservicebureau</w:t>
      </w:r>
      <w:r w:rsidR="008A2C62" w:rsidRPr="00026380">
        <w:rPr>
          <w:rFonts w:cs="Arial"/>
          <w:lang w:val="da-DK"/>
        </w:rPr>
        <w:t xml:space="preserve"> er det i hovedtræk alene lønservicebureauets indstillinger, der skal tilpasses. Hvis muligt bør virksomheden dog sikre sig, at man</w:t>
      </w:r>
      <w:r w:rsidR="000F43C5">
        <w:rPr>
          <w:rFonts w:cs="Arial"/>
          <w:lang w:val="da-DK"/>
        </w:rPr>
        <w:t xml:space="preserve"> </w:t>
      </w:r>
      <w:r w:rsidR="000F43C5" w:rsidRPr="00026380">
        <w:rPr>
          <w:rFonts w:cs="Arial"/>
          <w:lang w:val="da-DK"/>
        </w:rPr>
        <w:t>er registreret med mailadresse</w:t>
      </w:r>
      <w:r w:rsidR="008A2C62" w:rsidRPr="00026380">
        <w:rPr>
          <w:rFonts w:cs="Arial"/>
          <w:lang w:val="da-DK"/>
        </w:rPr>
        <w:t xml:space="preserve"> i</w:t>
      </w:r>
      <w:r w:rsidR="00096D7F">
        <w:rPr>
          <w:rFonts w:cs="Arial"/>
          <w:lang w:val="da-DK"/>
        </w:rPr>
        <w:t xml:space="preserve"> </w:t>
      </w:r>
      <w:r w:rsidR="008A2C62" w:rsidRPr="00026380">
        <w:rPr>
          <w:rFonts w:cs="Arial"/>
          <w:lang w:val="da-DK"/>
        </w:rPr>
        <w:t>”TastSelv Erhverv”.</w:t>
      </w:r>
    </w:p>
    <w:p w14:paraId="5B28BCFD" w14:textId="77777777" w:rsidR="00A52381" w:rsidRPr="00026380" w:rsidRDefault="00A52381" w:rsidP="00096D7F">
      <w:pPr>
        <w:rPr>
          <w:rFonts w:cs="Arial"/>
          <w:lang w:val="da-DK"/>
        </w:rPr>
      </w:pPr>
      <w:r w:rsidRPr="00026380">
        <w:rPr>
          <w:rFonts w:cs="Arial"/>
          <w:lang w:val="da-DK"/>
        </w:rPr>
        <w:t>Foretager virksomheden selv sine indberetninger, skal denne kontrollere dette afsnit for de angivne standardindstillinger og eventuelt foretage tilpasninger.</w:t>
      </w:r>
    </w:p>
    <w:p w14:paraId="44E71B5D" w14:textId="77777777" w:rsidR="006D022A" w:rsidRPr="00026380" w:rsidRDefault="006D022A" w:rsidP="00096D7F">
      <w:pPr>
        <w:rPr>
          <w:rFonts w:cs="Arial"/>
          <w:lang w:val="da-DK"/>
        </w:rPr>
      </w:pPr>
      <w:r w:rsidRPr="00026380">
        <w:rPr>
          <w:rFonts w:cs="Arial"/>
          <w:lang w:val="da-DK"/>
        </w:rPr>
        <w:t xml:space="preserve">SE-nummeret er identifikation (nøgle) for standardindstillinger /supplerende indstillinger. </w:t>
      </w:r>
    </w:p>
    <w:p w14:paraId="71119660" w14:textId="77777777" w:rsidR="006D022A" w:rsidRPr="00026380" w:rsidRDefault="006D022A" w:rsidP="00096D7F">
      <w:pPr>
        <w:rPr>
          <w:rFonts w:cs="Arial"/>
          <w:color w:val="000000"/>
          <w:lang w:val="da-DK" w:eastAsia="da-DK"/>
        </w:rPr>
      </w:pPr>
      <w:r w:rsidRPr="00026380">
        <w:rPr>
          <w:rFonts w:cs="Arial"/>
          <w:lang w:val="da-DK"/>
        </w:rPr>
        <w:t>Indberettes der i</w:t>
      </w:r>
      <w:r w:rsidRPr="00026380">
        <w:rPr>
          <w:rFonts w:cs="Arial"/>
          <w:color w:val="000000"/>
          <w:lang w:val="da-DK" w:eastAsia="da-DK"/>
        </w:rPr>
        <w:t>ngen ”</w:t>
      </w:r>
      <w:r w:rsidR="00E528EC" w:rsidRPr="00026380">
        <w:rPr>
          <w:rFonts w:cs="Arial"/>
          <w:color w:val="000000"/>
          <w:lang w:val="da-DK" w:eastAsia="da-DK"/>
        </w:rPr>
        <w:t>S</w:t>
      </w:r>
      <w:r w:rsidRPr="00026380">
        <w:rPr>
          <w:rFonts w:cs="Arial"/>
          <w:color w:val="000000"/>
          <w:lang w:val="da-DK" w:eastAsia="da-DK"/>
        </w:rPr>
        <w:t>upplerende indstillinger” på et SE-nr. medfører det</w:t>
      </w:r>
      <w:r w:rsidR="00416C87" w:rsidRPr="00026380">
        <w:rPr>
          <w:rFonts w:cs="Arial"/>
          <w:color w:val="000000"/>
          <w:lang w:val="da-DK" w:eastAsia="da-DK"/>
        </w:rPr>
        <w:t>,</w:t>
      </w:r>
      <w:r w:rsidRPr="00026380">
        <w:rPr>
          <w:rFonts w:cs="Arial"/>
          <w:color w:val="000000"/>
          <w:lang w:val="da-DK" w:eastAsia="da-DK"/>
        </w:rPr>
        <w:t xml:space="preserve"> at en række standardindstillinger antages.</w:t>
      </w:r>
    </w:p>
    <w:p w14:paraId="4AC2C7AD" w14:textId="77777777" w:rsidR="001A11C3" w:rsidRPr="00026380" w:rsidRDefault="001A11C3" w:rsidP="00096D7F">
      <w:pPr>
        <w:rPr>
          <w:rFonts w:cs="Arial"/>
          <w:color w:val="000000"/>
          <w:lang w:val="da-DK" w:eastAsia="da-DK"/>
        </w:rPr>
      </w:pPr>
      <w:r w:rsidRPr="00026380">
        <w:rPr>
          <w:rFonts w:cs="Arial"/>
          <w:color w:val="000000"/>
          <w:lang w:val="da-DK" w:eastAsia="da-DK"/>
        </w:rPr>
        <w:t>De supplerende indstillinger findes i eIndkomst online.</w:t>
      </w:r>
    </w:p>
    <w:p w14:paraId="2D7319C8" w14:textId="77777777" w:rsidR="006D022A" w:rsidRPr="006D022A" w:rsidRDefault="006D022A" w:rsidP="00414CAF">
      <w:pPr>
        <w:jc w:val="both"/>
        <w:rPr>
          <w:lang w:val="da-DK"/>
        </w:rPr>
      </w:pPr>
      <w:r w:rsidRPr="006D022A">
        <w:rPr>
          <w:rFonts w:ascii="Verdana" w:hAnsi="Verdana" w:cs="Helv"/>
          <w:color w:val="000000"/>
          <w:lang w:val="da-DK" w:eastAsia="da-DK"/>
        </w:rPr>
        <w:t xml:space="preserve"> </w:t>
      </w:r>
    </w:p>
    <w:p w14:paraId="33B0D0A5" w14:textId="77777777" w:rsidR="00913E61" w:rsidRPr="00913E61" w:rsidRDefault="00913E61" w:rsidP="006D022A">
      <w:pPr>
        <w:pStyle w:val="Heading2"/>
        <w:numPr>
          <w:ilvl w:val="0"/>
          <w:numId w:val="0"/>
        </w:numPr>
        <w:rPr>
          <w:lang w:val="da-DK"/>
        </w:rPr>
      </w:pPr>
      <w:bookmarkStart w:id="27" w:name="_Toc214967312"/>
      <w:r w:rsidRPr="00913E61">
        <w:rPr>
          <w:lang w:val="da-DK"/>
        </w:rPr>
        <w:t xml:space="preserve">Virksomhedens </w:t>
      </w:r>
      <w:r>
        <w:rPr>
          <w:lang w:val="da-DK"/>
        </w:rPr>
        <w:t xml:space="preserve">/ lønservicebureauets </w:t>
      </w:r>
      <w:r w:rsidR="00E528EC">
        <w:rPr>
          <w:lang w:val="da-DK"/>
        </w:rPr>
        <w:t>m</w:t>
      </w:r>
      <w:r w:rsidRPr="00913E61">
        <w:rPr>
          <w:lang w:val="da-DK"/>
        </w:rPr>
        <w:t>ailadresse</w:t>
      </w:r>
      <w:bookmarkEnd w:id="27"/>
    </w:p>
    <w:p w14:paraId="21410C41" w14:textId="77777777" w:rsidR="00913E61" w:rsidRPr="00026380" w:rsidRDefault="00416C87" w:rsidP="00414CAF">
      <w:pPr>
        <w:jc w:val="both"/>
        <w:rPr>
          <w:rFonts w:cs="Arial"/>
          <w:lang w:val="da-DK"/>
        </w:rPr>
      </w:pPr>
      <w:r w:rsidRPr="00026380">
        <w:rPr>
          <w:rFonts w:cs="Arial"/>
          <w:lang w:val="da-DK"/>
        </w:rPr>
        <w:t>Alle indberetningspligtige og alle registrerede lønbureauer skal som hovedregel have registreret en mailadresse på det SE-nr der indberettes for eller af. Adressen registreres enten i eIndkomst online, under Supplerende indstillinger eller i TastSelv Erhverv</w:t>
      </w:r>
      <w:r w:rsidR="00913E61" w:rsidRPr="00026380">
        <w:rPr>
          <w:rFonts w:cs="Arial"/>
          <w:lang w:val="da-DK"/>
        </w:rPr>
        <w:t xml:space="preserve"> </w:t>
      </w:r>
    </w:p>
    <w:p w14:paraId="577FE9EF" w14:textId="77777777" w:rsidR="006D022A" w:rsidRPr="00026380" w:rsidRDefault="00416C87" w:rsidP="00414CAF">
      <w:pPr>
        <w:jc w:val="both"/>
        <w:rPr>
          <w:rFonts w:cs="Arial"/>
          <w:lang w:val="da-DK"/>
        </w:rPr>
      </w:pPr>
      <w:r w:rsidRPr="00026380">
        <w:rPr>
          <w:rFonts w:cs="Arial"/>
          <w:lang w:val="da-DK"/>
        </w:rPr>
        <w:t xml:space="preserve">eIndkomst anvender </w:t>
      </w:r>
      <w:r w:rsidR="006D022A" w:rsidRPr="00026380">
        <w:rPr>
          <w:rFonts w:cs="Arial"/>
          <w:lang w:val="da-DK"/>
        </w:rPr>
        <w:t>adressen fra ”</w:t>
      </w:r>
      <w:r w:rsidRPr="00026380">
        <w:rPr>
          <w:rFonts w:cs="Arial"/>
          <w:lang w:val="da-DK"/>
        </w:rPr>
        <w:t>S</w:t>
      </w:r>
      <w:r w:rsidR="006D022A" w:rsidRPr="00026380">
        <w:rPr>
          <w:rFonts w:cs="Arial"/>
          <w:lang w:val="da-DK"/>
        </w:rPr>
        <w:t>upplerende indstillinger” i eIndkomst systemet, hvis den f</w:t>
      </w:r>
      <w:r w:rsidR="00DF099A" w:rsidRPr="00026380">
        <w:rPr>
          <w:rFonts w:cs="Arial"/>
          <w:lang w:val="da-DK"/>
        </w:rPr>
        <w:t>indes</w:t>
      </w:r>
      <w:r w:rsidR="006D022A" w:rsidRPr="00026380">
        <w:rPr>
          <w:rFonts w:cs="Arial"/>
          <w:lang w:val="da-DK"/>
        </w:rPr>
        <w:t xml:space="preserve"> her – ellers anvendes den </w:t>
      </w:r>
      <w:r w:rsidRPr="00026380">
        <w:rPr>
          <w:rFonts w:cs="Arial"/>
          <w:lang w:val="da-DK"/>
        </w:rPr>
        <w:t>m</w:t>
      </w:r>
      <w:r w:rsidR="00E528EC" w:rsidRPr="00026380">
        <w:rPr>
          <w:rFonts w:cs="Arial"/>
          <w:lang w:val="da-DK"/>
        </w:rPr>
        <w:t>ail</w:t>
      </w:r>
      <w:r w:rsidR="006D022A" w:rsidRPr="00026380">
        <w:rPr>
          <w:rFonts w:cs="Arial"/>
          <w:lang w:val="da-DK"/>
        </w:rPr>
        <w:t xml:space="preserve">adresse, der er tilknyttet SE-nummeret i ”TastSelv Erhverv”. </w:t>
      </w:r>
    </w:p>
    <w:p w14:paraId="613E6B3C" w14:textId="77777777" w:rsidR="006D022A" w:rsidRDefault="006D022A" w:rsidP="006D022A">
      <w:pPr>
        <w:pStyle w:val="Heading2"/>
        <w:numPr>
          <w:ilvl w:val="0"/>
          <w:numId w:val="0"/>
        </w:numPr>
      </w:pPr>
      <w:bookmarkStart w:id="28" w:name="_Toc214967313"/>
      <w:proofErr w:type="spellStart"/>
      <w:r w:rsidRPr="008A341D">
        <w:t>Indberetningsmetode</w:t>
      </w:r>
      <w:bookmarkEnd w:id="28"/>
      <w:proofErr w:type="spellEnd"/>
    </w:p>
    <w:p w14:paraId="32A4CED7" w14:textId="77777777" w:rsidR="006D022A" w:rsidRPr="00026380" w:rsidRDefault="006D022A" w:rsidP="00047998">
      <w:pPr>
        <w:jc w:val="both"/>
        <w:rPr>
          <w:rFonts w:cs="Arial"/>
        </w:rPr>
      </w:pPr>
      <w:r w:rsidRPr="00026380">
        <w:rPr>
          <w:rFonts w:cs="Arial"/>
        </w:rPr>
        <w:t xml:space="preserve">Der er </w:t>
      </w:r>
      <w:proofErr w:type="spellStart"/>
      <w:r w:rsidRPr="00026380">
        <w:rPr>
          <w:rFonts w:cs="Arial"/>
        </w:rPr>
        <w:t>følgende</w:t>
      </w:r>
      <w:proofErr w:type="spellEnd"/>
      <w:r w:rsidRPr="00026380">
        <w:rPr>
          <w:rFonts w:cs="Arial"/>
        </w:rPr>
        <w:t xml:space="preserve"> </w:t>
      </w:r>
      <w:proofErr w:type="spellStart"/>
      <w:r w:rsidR="00E903B8" w:rsidRPr="00026380">
        <w:rPr>
          <w:rFonts w:cs="Arial"/>
        </w:rPr>
        <w:t>indberetnings</w:t>
      </w:r>
      <w:r w:rsidRPr="00026380">
        <w:rPr>
          <w:rFonts w:cs="Arial"/>
        </w:rPr>
        <w:t>metoder</w:t>
      </w:r>
      <w:proofErr w:type="spellEnd"/>
    </w:p>
    <w:p w14:paraId="779FD31D" w14:textId="77777777" w:rsidR="006D022A" w:rsidRPr="00026380" w:rsidRDefault="006D022A" w:rsidP="00047998">
      <w:pPr>
        <w:numPr>
          <w:ilvl w:val="0"/>
          <w:numId w:val="37"/>
        </w:numPr>
        <w:jc w:val="both"/>
        <w:rPr>
          <w:rFonts w:cs="Arial"/>
          <w:lang w:val="da-DK"/>
        </w:rPr>
      </w:pPr>
      <w:r w:rsidRPr="00026380">
        <w:rPr>
          <w:rFonts w:cs="Arial"/>
          <w:lang w:val="da-DK"/>
        </w:rPr>
        <w:t xml:space="preserve">1 = Via </w:t>
      </w:r>
      <w:r w:rsidR="0024442D" w:rsidRPr="00026380">
        <w:rPr>
          <w:rFonts w:cs="Arial"/>
          <w:lang w:val="da-DK"/>
        </w:rPr>
        <w:t>SFG</w:t>
      </w:r>
    </w:p>
    <w:p w14:paraId="4972E48A" w14:textId="77777777" w:rsidR="006D022A" w:rsidRPr="00026380" w:rsidRDefault="006D022A" w:rsidP="00047998">
      <w:pPr>
        <w:numPr>
          <w:ilvl w:val="0"/>
          <w:numId w:val="37"/>
        </w:numPr>
        <w:jc w:val="both"/>
        <w:rPr>
          <w:rFonts w:cs="Arial"/>
          <w:lang w:val="da-DK"/>
        </w:rPr>
      </w:pPr>
      <w:r w:rsidRPr="00026380">
        <w:rPr>
          <w:rFonts w:cs="Arial"/>
          <w:lang w:val="da-DK"/>
        </w:rPr>
        <w:t xml:space="preserve">3 = Via upload på WEB, efter </w:t>
      </w:r>
      <w:r w:rsidR="00DF099A" w:rsidRPr="00026380">
        <w:rPr>
          <w:rFonts w:cs="Arial"/>
          <w:lang w:val="da-DK"/>
        </w:rPr>
        <w:t>log</w:t>
      </w:r>
      <w:r w:rsidRPr="00026380">
        <w:rPr>
          <w:rFonts w:cs="Arial"/>
          <w:lang w:val="da-DK"/>
        </w:rPr>
        <w:t>on</w:t>
      </w:r>
    </w:p>
    <w:p w14:paraId="57B65647" w14:textId="77777777" w:rsidR="006D022A" w:rsidRPr="00026380" w:rsidRDefault="006D022A" w:rsidP="00047998">
      <w:pPr>
        <w:numPr>
          <w:ilvl w:val="0"/>
          <w:numId w:val="37"/>
        </w:numPr>
        <w:jc w:val="both"/>
        <w:rPr>
          <w:rFonts w:cs="Arial"/>
        </w:rPr>
      </w:pPr>
      <w:r w:rsidRPr="00026380">
        <w:rPr>
          <w:rFonts w:cs="Arial"/>
          <w:lang w:val="da-DK"/>
        </w:rPr>
        <w:t>4</w:t>
      </w:r>
      <w:r w:rsidR="001A11C3" w:rsidRPr="00026380">
        <w:rPr>
          <w:rFonts w:cs="Arial"/>
          <w:lang w:val="da-DK"/>
        </w:rPr>
        <w:t xml:space="preserve"> </w:t>
      </w:r>
      <w:r w:rsidRPr="00026380">
        <w:rPr>
          <w:rFonts w:cs="Arial"/>
          <w:lang w:val="da-DK"/>
        </w:rPr>
        <w:t>= Via MQ</w:t>
      </w:r>
    </w:p>
    <w:p w14:paraId="0918BAF6" w14:textId="77777777" w:rsidR="006D022A" w:rsidRPr="00026380" w:rsidRDefault="006D022A" w:rsidP="00047998">
      <w:pPr>
        <w:jc w:val="both"/>
        <w:rPr>
          <w:rFonts w:cs="Arial"/>
          <w:lang w:val="da-DK"/>
        </w:rPr>
      </w:pPr>
      <w:r w:rsidRPr="00026380">
        <w:rPr>
          <w:rFonts w:cs="Arial"/>
          <w:lang w:val="da-DK"/>
        </w:rPr>
        <w:t xml:space="preserve">Foretages der ingen tilretninger </w:t>
      </w:r>
      <w:r w:rsidR="00416C87" w:rsidRPr="00026380">
        <w:rPr>
          <w:rFonts w:cs="Arial"/>
          <w:lang w:val="da-DK"/>
        </w:rPr>
        <w:t xml:space="preserve">under Supplerende indstillinger i eIndkomst online, </w:t>
      </w:r>
      <w:r w:rsidRPr="00026380">
        <w:rPr>
          <w:rFonts w:cs="Arial"/>
          <w:lang w:val="da-DK"/>
        </w:rPr>
        <w:t xml:space="preserve">antager systemet standardindstilling ”3” = via upload på WEB. </w:t>
      </w:r>
    </w:p>
    <w:p w14:paraId="14C928B1" w14:textId="77777777" w:rsidR="001A11C3" w:rsidRPr="00026380" w:rsidRDefault="000F43C5" w:rsidP="00047998">
      <w:pPr>
        <w:jc w:val="both"/>
        <w:rPr>
          <w:rFonts w:cs="Arial"/>
          <w:lang w:val="da-DK"/>
        </w:rPr>
      </w:pPr>
      <w:r>
        <w:rPr>
          <w:rFonts w:cs="Arial"/>
          <w:lang w:val="da-DK"/>
        </w:rPr>
        <w:t>Skattestyrelsen</w:t>
      </w:r>
      <w:r w:rsidRPr="00026380">
        <w:rPr>
          <w:rFonts w:cs="Arial"/>
          <w:lang w:val="da-DK"/>
        </w:rPr>
        <w:t xml:space="preserve"> </w:t>
      </w:r>
      <w:r w:rsidR="001A11C3" w:rsidRPr="00026380">
        <w:rPr>
          <w:rFonts w:cs="Arial"/>
          <w:lang w:val="da-DK"/>
        </w:rPr>
        <w:t xml:space="preserve">søger for, at den korrekt indberetningsmetode opsættes ifm. bestilling af hhv. SFG eller MQ. </w:t>
      </w:r>
    </w:p>
    <w:p w14:paraId="042AC00F" w14:textId="77777777" w:rsidR="00047998" w:rsidRDefault="00047998" w:rsidP="00047998">
      <w:pPr>
        <w:pStyle w:val="Heading3"/>
        <w:numPr>
          <w:ilvl w:val="0"/>
          <w:numId w:val="0"/>
        </w:numPr>
        <w:rPr>
          <w:lang w:val="da-DK"/>
        </w:rPr>
      </w:pPr>
      <w:bookmarkStart w:id="29" w:name="_Toc214967314"/>
      <w:r>
        <w:rPr>
          <w:lang w:val="da-DK"/>
        </w:rPr>
        <w:t>Indberetningsmetode</w:t>
      </w:r>
      <w:r w:rsidR="004E22B2">
        <w:rPr>
          <w:lang w:val="da-DK"/>
        </w:rPr>
        <w:t>n</w:t>
      </w:r>
      <w:r>
        <w:rPr>
          <w:lang w:val="da-DK"/>
        </w:rPr>
        <w:t xml:space="preserve"> MQ </w:t>
      </w:r>
      <w:r w:rsidR="004E22B2">
        <w:rPr>
          <w:lang w:val="da-DK"/>
        </w:rPr>
        <w:t>– yderligere oplysni</w:t>
      </w:r>
      <w:r w:rsidR="00416C87">
        <w:rPr>
          <w:lang w:val="da-DK"/>
        </w:rPr>
        <w:t>n</w:t>
      </w:r>
      <w:r w:rsidR="004E22B2">
        <w:rPr>
          <w:lang w:val="da-DK"/>
        </w:rPr>
        <w:t>ger</w:t>
      </w:r>
      <w:bookmarkEnd w:id="29"/>
    </w:p>
    <w:p w14:paraId="7716A3F0" w14:textId="77777777" w:rsidR="00A52381" w:rsidRPr="00026380" w:rsidRDefault="00A52381" w:rsidP="00A52381">
      <w:pPr>
        <w:rPr>
          <w:rFonts w:cs="Arial"/>
          <w:lang w:val="da-DK"/>
        </w:rPr>
      </w:pPr>
      <w:r w:rsidRPr="00026380">
        <w:rPr>
          <w:rFonts w:cs="Arial"/>
          <w:lang w:val="da-DK"/>
        </w:rPr>
        <w:t>Kommunikationsformen indebærer</w:t>
      </w:r>
      <w:r w:rsidR="002B1631" w:rsidRPr="00026380">
        <w:rPr>
          <w:rFonts w:cs="Arial"/>
          <w:lang w:val="da-DK"/>
        </w:rPr>
        <w:t>,</w:t>
      </w:r>
      <w:r w:rsidRPr="00026380">
        <w:rPr>
          <w:rFonts w:cs="Arial"/>
          <w:lang w:val="da-DK"/>
        </w:rPr>
        <w:t xml:space="preserve"> at der via </w:t>
      </w:r>
      <w:r w:rsidR="000F43C5">
        <w:rPr>
          <w:rFonts w:cs="Arial"/>
          <w:lang w:val="da-DK"/>
        </w:rPr>
        <w:t>Skattestyrelsen</w:t>
      </w:r>
      <w:r w:rsidRPr="00026380">
        <w:rPr>
          <w:rFonts w:cs="Arial"/>
          <w:lang w:val="da-DK"/>
        </w:rPr>
        <w:t xml:space="preserve"> skal etableres kontakt med IBM omkring etablering af denne.</w:t>
      </w:r>
      <w:r w:rsidR="00871ECF" w:rsidRPr="00026380">
        <w:rPr>
          <w:rFonts w:cs="Arial"/>
          <w:lang w:val="da-DK"/>
        </w:rPr>
        <w:t xml:space="preserve"> Når kontakten er etableret sender IBM som det første et </w:t>
      </w:r>
      <w:r w:rsidR="00026380" w:rsidRPr="00026380">
        <w:rPr>
          <w:rFonts w:cs="Arial"/>
          <w:lang w:val="da-DK"/>
        </w:rPr>
        <w:t>s</w:t>
      </w:r>
      <w:r w:rsidR="00871ECF" w:rsidRPr="00026380">
        <w:rPr>
          <w:rFonts w:cs="Arial"/>
          <w:lang w:val="da-DK"/>
        </w:rPr>
        <w:t>kema eller en tjekliste til brug for etableringen.</w:t>
      </w:r>
    </w:p>
    <w:p w14:paraId="3A9C19A3" w14:textId="77777777" w:rsidR="00510143" w:rsidRDefault="00510143" w:rsidP="00510143">
      <w:pPr>
        <w:pStyle w:val="Heading3"/>
        <w:numPr>
          <w:ilvl w:val="0"/>
          <w:numId w:val="0"/>
        </w:numPr>
        <w:rPr>
          <w:lang w:val="da-DK"/>
        </w:rPr>
      </w:pPr>
      <w:bookmarkStart w:id="30" w:name="_Toc214967315"/>
      <w:r>
        <w:rPr>
          <w:lang w:val="da-DK"/>
        </w:rPr>
        <w:t xml:space="preserve">Indberetningsmetoden </w:t>
      </w:r>
      <w:r w:rsidR="0024442D">
        <w:rPr>
          <w:lang w:val="da-DK"/>
        </w:rPr>
        <w:t>SFG</w:t>
      </w:r>
      <w:r w:rsidR="004E22B2">
        <w:rPr>
          <w:lang w:val="da-DK"/>
        </w:rPr>
        <w:t xml:space="preserve"> – yderligere oplysninger</w:t>
      </w:r>
      <w:bookmarkEnd w:id="30"/>
    </w:p>
    <w:p w14:paraId="119047FA" w14:textId="77777777" w:rsidR="00510143" w:rsidRPr="00026380" w:rsidRDefault="00510143" w:rsidP="00510143">
      <w:pPr>
        <w:rPr>
          <w:rFonts w:cs="Arial"/>
          <w:lang w:val="da-DK"/>
        </w:rPr>
      </w:pPr>
      <w:r w:rsidRPr="00026380">
        <w:rPr>
          <w:rFonts w:cs="Arial"/>
          <w:lang w:val="da-DK"/>
        </w:rPr>
        <w:t>Når denne indberetningsmetode indberettes i ”</w:t>
      </w:r>
      <w:r w:rsidR="00416C87" w:rsidRPr="00026380">
        <w:rPr>
          <w:rFonts w:cs="Arial"/>
          <w:lang w:val="da-DK"/>
        </w:rPr>
        <w:t>S</w:t>
      </w:r>
      <w:r w:rsidRPr="00026380">
        <w:rPr>
          <w:rFonts w:cs="Arial"/>
          <w:lang w:val="da-DK"/>
        </w:rPr>
        <w:t xml:space="preserve">upplerende indstillinger” vil systemet automatisk oprette en </w:t>
      </w:r>
      <w:r w:rsidR="0024442D" w:rsidRPr="00026380">
        <w:rPr>
          <w:rFonts w:cs="Arial"/>
          <w:lang w:val="da-DK"/>
        </w:rPr>
        <w:t xml:space="preserve">reference til en mailbox </w:t>
      </w:r>
      <w:r w:rsidRPr="00026380">
        <w:rPr>
          <w:rFonts w:cs="Arial"/>
          <w:lang w:val="da-DK"/>
        </w:rPr>
        <w:t xml:space="preserve">til virksomheden og udstede </w:t>
      </w:r>
    </w:p>
    <w:p w14:paraId="6725F96A" w14:textId="77777777" w:rsidR="00510143" w:rsidRPr="00026380" w:rsidRDefault="00510143" w:rsidP="00510143">
      <w:pPr>
        <w:numPr>
          <w:ilvl w:val="0"/>
          <w:numId w:val="43"/>
        </w:numPr>
        <w:rPr>
          <w:rFonts w:cs="Arial"/>
          <w:lang w:val="da-DK"/>
        </w:rPr>
      </w:pPr>
      <w:r w:rsidRPr="00026380">
        <w:rPr>
          <w:rFonts w:cs="Arial"/>
          <w:lang w:val="da-DK"/>
        </w:rPr>
        <w:t xml:space="preserve">Brugernavn – </w:t>
      </w:r>
      <w:r w:rsidR="0024442D" w:rsidRPr="00026380">
        <w:rPr>
          <w:rFonts w:cs="Arial"/>
          <w:lang w:val="da-DK"/>
        </w:rPr>
        <w:t>SFG</w:t>
      </w:r>
      <w:r w:rsidRPr="00026380">
        <w:rPr>
          <w:rFonts w:cs="Arial"/>
          <w:lang w:val="da-DK"/>
        </w:rPr>
        <w:t xml:space="preserve"> samt</w:t>
      </w:r>
    </w:p>
    <w:p w14:paraId="36DE4F2B" w14:textId="77777777" w:rsidR="00510143" w:rsidRPr="00026380" w:rsidRDefault="00510143" w:rsidP="00510143">
      <w:pPr>
        <w:numPr>
          <w:ilvl w:val="0"/>
          <w:numId w:val="43"/>
        </w:numPr>
        <w:rPr>
          <w:rFonts w:cs="Arial"/>
          <w:lang w:val="da-DK"/>
        </w:rPr>
      </w:pPr>
      <w:r w:rsidRPr="00026380">
        <w:rPr>
          <w:rFonts w:cs="Arial"/>
          <w:lang w:val="da-DK"/>
        </w:rPr>
        <w:lastRenderedPageBreak/>
        <w:t xml:space="preserve">Password – </w:t>
      </w:r>
      <w:r w:rsidR="0024442D" w:rsidRPr="00026380">
        <w:rPr>
          <w:rFonts w:cs="Arial"/>
          <w:lang w:val="da-DK"/>
        </w:rPr>
        <w:t>SF</w:t>
      </w:r>
      <w:r w:rsidR="00416C87" w:rsidRPr="00026380">
        <w:rPr>
          <w:rFonts w:cs="Arial"/>
          <w:lang w:val="da-DK"/>
        </w:rPr>
        <w:t>G</w:t>
      </w:r>
      <w:r w:rsidRPr="00026380">
        <w:rPr>
          <w:rFonts w:cs="Arial"/>
          <w:lang w:val="da-DK"/>
        </w:rPr>
        <w:t>.</w:t>
      </w:r>
    </w:p>
    <w:p w14:paraId="09900189" w14:textId="77777777" w:rsidR="00510143" w:rsidRPr="005739DF" w:rsidRDefault="2499D9E0" w:rsidP="2499D9E0">
      <w:pPr>
        <w:rPr>
          <w:rFonts w:cs="Arial"/>
          <w:lang w:val="da-DK"/>
        </w:rPr>
      </w:pPr>
      <w:r w:rsidRPr="005739DF">
        <w:rPr>
          <w:rFonts w:cs="Arial"/>
          <w:lang w:val="da-DK"/>
        </w:rPr>
        <w:t xml:space="preserve">Disse vil adskilt blive fremsendt til virksomheden via Meddelesesarkivet, der findes ved at logge på TastSelv Erhverv, klikke på Kontakt, hvorefter Meddelelsesarkivet kan findes i venstre side af skærmbilledet. Der sendes en mail til dig, når oplysningerne er tilgængelige. Oplysningerne skal bruges, som nærmere beskrevet under kommunikationsformen SFG.   </w:t>
      </w:r>
    </w:p>
    <w:p w14:paraId="7497A13C" w14:textId="77777777" w:rsidR="00510143" w:rsidRPr="00026380" w:rsidRDefault="00510143" w:rsidP="00510143">
      <w:pPr>
        <w:rPr>
          <w:rFonts w:cs="Arial"/>
          <w:lang w:val="da-DK"/>
        </w:rPr>
      </w:pPr>
      <w:r w:rsidRPr="00026380">
        <w:rPr>
          <w:rFonts w:cs="Arial"/>
          <w:lang w:val="da-DK"/>
        </w:rPr>
        <w:t>Kommunikationsformen indebærer</w:t>
      </w:r>
      <w:r w:rsidR="00416C87" w:rsidRPr="00026380">
        <w:rPr>
          <w:rFonts w:cs="Arial"/>
          <w:lang w:val="da-DK"/>
        </w:rPr>
        <w:t>,</w:t>
      </w:r>
      <w:r w:rsidRPr="00026380">
        <w:rPr>
          <w:rFonts w:cs="Arial"/>
          <w:lang w:val="da-DK"/>
        </w:rPr>
        <w:t xml:space="preserve"> at der</w:t>
      </w:r>
      <w:r w:rsidR="001A11C3" w:rsidRPr="00026380">
        <w:rPr>
          <w:rFonts w:cs="Arial"/>
          <w:lang w:val="da-DK"/>
        </w:rPr>
        <w:t xml:space="preserve"> skal indsendes en SFG-aftale/-bestilling til IBM</w:t>
      </w:r>
      <w:r w:rsidRPr="00026380">
        <w:rPr>
          <w:rFonts w:cs="Arial"/>
          <w:lang w:val="da-DK"/>
        </w:rPr>
        <w:t xml:space="preserve">. </w:t>
      </w:r>
    </w:p>
    <w:p w14:paraId="78116B09" w14:textId="77777777" w:rsidR="00E903B8" w:rsidRPr="004B5227" w:rsidRDefault="00E903B8" w:rsidP="00E903B8">
      <w:pPr>
        <w:pStyle w:val="Heading2"/>
        <w:numPr>
          <w:ilvl w:val="0"/>
          <w:numId w:val="0"/>
        </w:numPr>
        <w:rPr>
          <w:lang w:val="da-DK"/>
        </w:rPr>
      </w:pPr>
      <w:bookmarkStart w:id="31" w:name="_Toc214967316"/>
      <w:r w:rsidRPr="004B5227">
        <w:rPr>
          <w:lang w:val="da-DK"/>
        </w:rPr>
        <w:t>Indberetningskvittering</w:t>
      </w:r>
      <w:bookmarkEnd w:id="31"/>
      <w:r w:rsidRPr="004B5227">
        <w:rPr>
          <w:lang w:val="da-DK"/>
        </w:rPr>
        <w:t xml:space="preserve"> </w:t>
      </w:r>
    </w:p>
    <w:p w14:paraId="4F443C5E" w14:textId="77777777" w:rsidR="00E903B8" w:rsidRPr="004B5227" w:rsidRDefault="00E903B8" w:rsidP="00414CAF">
      <w:pPr>
        <w:pStyle w:val="Heading3"/>
        <w:numPr>
          <w:ilvl w:val="0"/>
          <w:numId w:val="0"/>
        </w:numPr>
        <w:jc w:val="both"/>
        <w:rPr>
          <w:lang w:val="da-DK"/>
        </w:rPr>
      </w:pPr>
      <w:bookmarkStart w:id="32" w:name="_Toc214967317"/>
      <w:r w:rsidRPr="004B5227">
        <w:rPr>
          <w:lang w:val="da-DK"/>
        </w:rPr>
        <w:t>Kvitteringsmetode</w:t>
      </w:r>
      <w:bookmarkEnd w:id="32"/>
    </w:p>
    <w:p w14:paraId="07CCC4FC" w14:textId="77777777" w:rsidR="00E903B8" w:rsidRPr="00026380" w:rsidRDefault="00E903B8" w:rsidP="00414CAF">
      <w:pPr>
        <w:jc w:val="both"/>
        <w:rPr>
          <w:rFonts w:cs="Arial"/>
          <w:lang w:val="da-DK"/>
        </w:rPr>
      </w:pPr>
      <w:r w:rsidRPr="00026380">
        <w:rPr>
          <w:rFonts w:cs="Arial"/>
          <w:lang w:val="da-DK"/>
        </w:rPr>
        <w:t>Der er følgende metoder for kvittering for indberetning</w:t>
      </w:r>
      <w:r w:rsidR="00047998" w:rsidRPr="00026380">
        <w:rPr>
          <w:rFonts w:cs="Arial"/>
          <w:lang w:val="da-DK"/>
        </w:rPr>
        <w:t>:</w:t>
      </w:r>
    </w:p>
    <w:p w14:paraId="55AD9B10" w14:textId="77777777" w:rsidR="004B5227" w:rsidRPr="00026380" w:rsidRDefault="00E903B8" w:rsidP="00414CAF">
      <w:pPr>
        <w:numPr>
          <w:ilvl w:val="0"/>
          <w:numId w:val="39"/>
        </w:numPr>
        <w:jc w:val="both"/>
        <w:rPr>
          <w:rFonts w:cs="Arial"/>
          <w:lang w:val="da-DK"/>
        </w:rPr>
      </w:pPr>
      <w:r w:rsidRPr="00026380">
        <w:rPr>
          <w:rFonts w:cs="Arial"/>
          <w:lang w:val="da-DK"/>
        </w:rPr>
        <w:t xml:space="preserve">1 = Via </w:t>
      </w:r>
      <w:r w:rsidR="0024442D" w:rsidRPr="00026380">
        <w:rPr>
          <w:rFonts w:cs="Arial"/>
          <w:lang w:val="da-DK"/>
        </w:rPr>
        <w:t>SFG</w:t>
      </w:r>
      <w:r w:rsidRPr="00026380">
        <w:rPr>
          <w:rFonts w:cs="Arial"/>
          <w:lang w:val="da-DK"/>
        </w:rPr>
        <w:t xml:space="preserve"> /MQ</w:t>
      </w:r>
      <w:r w:rsidR="008A2C62" w:rsidRPr="00026380">
        <w:rPr>
          <w:rFonts w:cs="Arial"/>
          <w:lang w:val="da-DK"/>
        </w:rPr>
        <w:t xml:space="preserve"> - </w:t>
      </w:r>
      <w:r w:rsidR="004B5227" w:rsidRPr="00026380">
        <w:rPr>
          <w:rFonts w:cs="Arial"/>
          <w:lang w:val="da-DK"/>
        </w:rPr>
        <w:t xml:space="preserve">Kvitteringsmetoden </w:t>
      </w:r>
      <w:r w:rsidR="00964244" w:rsidRPr="00026380">
        <w:rPr>
          <w:rFonts w:cs="Arial"/>
          <w:lang w:val="da-DK"/>
        </w:rPr>
        <w:t xml:space="preserve">vil </w:t>
      </w:r>
      <w:r w:rsidR="004B5227" w:rsidRPr="00026380">
        <w:rPr>
          <w:rFonts w:cs="Arial"/>
          <w:lang w:val="da-DK"/>
        </w:rPr>
        <w:t xml:space="preserve">være lig med indberetningsmetoden. </w:t>
      </w:r>
    </w:p>
    <w:p w14:paraId="00229267" w14:textId="77777777" w:rsidR="00E903B8" w:rsidRPr="00026380" w:rsidRDefault="00E903B8" w:rsidP="00414CAF">
      <w:pPr>
        <w:numPr>
          <w:ilvl w:val="0"/>
          <w:numId w:val="38"/>
        </w:numPr>
        <w:jc w:val="both"/>
        <w:rPr>
          <w:rFonts w:cs="Arial"/>
          <w:lang w:val="da-DK"/>
        </w:rPr>
      </w:pPr>
      <w:r w:rsidRPr="00026380">
        <w:rPr>
          <w:rFonts w:cs="Arial"/>
          <w:lang w:val="da-DK"/>
        </w:rPr>
        <w:t xml:space="preserve">3 =  via Email </w:t>
      </w:r>
      <w:r w:rsidR="00964244" w:rsidRPr="00026380">
        <w:rPr>
          <w:rFonts w:cs="Arial"/>
          <w:lang w:val="da-DK"/>
        </w:rPr>
        <w:t>og</w:t>
      </w:r>
      <w:r w:rsidRPr="00026380">
        <w:rPr>
          <w:rFonts w:cs="Arial"/>
          <w:lang w:val="da-DK"/>
        </w:rPr>
        <w:t xml:space="preserve"> til efterfølgende download.</w:t>
      </w:r>
    </w:p>
    <w:p w14:paraId="495727E0" w14:textId="77777777" w:rsidR="00F262A2" w:rsidRPr="00026380" w:rsidRDefault="00F262A2" w:rsidP="00F262A2">
      <w:pPr>
        <w:jc w:val="both"/>
        <w:rPr>
          <w:rFonts w:cs="Arial"/>
          <w:lang w:val="da-DK"/>
        </w:rPr>
      </w:pPr>
    </w:p>
    <w:p w14:paraId="2FA18788" w14:textId="77777777" w:rsidR="00F262A2" w:rsidRPr="00026380" w:rsidRDefault="00F262A2" w:rsidP="00F262A2">
      <w:pPr>
        <w:jc w:val="both"/>
        <w:rPr>
          <w:rFonts w:cs="Arial"/>
          <w:lang w:val="da-DK"/>
        </w:rPr>
      </w:pPr>
      <w:r w:rsidRPr="00026380">
        <w:rPr>
          <w:rFonts w:cs="Arial"/>
          <w:lang w:val="da-DK"/>
        </w:rPr>
        <w:t>Metoderne vedrører henholdsvis ”indberetningskvittering” og ”fejl-advis kvittering”</w:t>
      </w:r>
    </w:p>
    <w:p w14:paraId="62D93562" w14:textId="77777777" w:rsidR="00E903B8" w:rsidRPr="00026380" w:rsidRDefault="00E903B8" w:rsidP="00414CAF">
      <w:pPr>
        <w:jc w:val="both"/>
        <w:rPr>
          <w:rFonts w:cs="Arial"/>
          <w:lang w:val="da-DK"/>
        </w:rPr>
      </w:pPr>
      <w:r w:rsidRPr="00026380">
        <w:rPr>
          <w:rFonts w:cs="Arial"/>
          <w:lang w:val="da-DK"/>
        </w:rPr>
        <w:t xml:space="preserve">Foretages der ingen tilretninger antager systemet standardindstilling ”3” = via Email </w:t>
      </w:r>
      <w:r w:rsidR="00964244" w:rsidRPr="00026380">
        <w:rPr>
          <w:rFonts w:cs="Arial"/>
          <w:lang w:val="da-DK"/>
        </w:rPr>
        <w:t>og</w:t>
      </w:r>
      <w:r w:rsidRPr="00026380">
        <w:rPr>
          <w:rFonts w:cs="Arial"/>
          <w:lang w:val="da-DK"/>
        </w:rPr>
        <w:t xml:space="preserve"> til efterfølgende download </w:t>
      </w:r>
    </w:p>
    <w:p w14:paraId="41E1EDA8" w14:textId="77777777" w:rsidR="00E903B8" w:rsidRPr="00F262A2" w:rsidRDefault="00E903B8" w:rsidP="00E903B8">
      <w:pPr>
        <w:pStyle w:val="Heading3"/>
        <w:numPr>
          <w:ilvl w:val="0"/>
          <w:numId w:val="0"/>
        </w:numPr>
        <w:rPr>
          <w:lang w:val="da-DK"/>
        </w:rPr>
      </w:pPr>
      <w:bookmarkStart w:id="33" w:name="_Toc214967318"/>
      <w:r w:rsidRPr="00F262A2">
        <w:rPr>
          <w:lang w:val="da-DK"/>
        </w:rPr>
        <w:t>Format</w:t>
      </w:r>
      <w:bookmarkEnd w:id="33"/>
    </w:p>
    <w:p w14:paraId="136725F1" w14:textId="77777777" w:rsidR="00545734" w:rsidRPr="00026380" w:rsidRDefault="00545734" w:rsidP="00E903B8">
      <w:pPr>
        <w:rPr>
          <w:rFonts w:cs="Arial"/>
          <w:lang w:val="da-DK" w:eastAsia="da-DK"/>
        </w:rPr>
      </w:pPr>
      <w:r w:rsidRPr="00026380">
        <w:rPr>
          <w:rFonts w:cs="Arial"/>
          <w:lang w:val="da-DK" w:eastAsia="da-DK"/>
        </w:rPr>
        <w:t xml:space="preserve">Der forekommer alene et </w:t>
      </w:r>
      <w:r w:rsidR="00964244" w:rsidRPr="00026380">
        <w:rPr>
          <w:rFonts w:cs="Arial"/>
          <w:lang w:val="da-DK" w:eastAsia="da-DK"/>
        </w:rPr>
        <w:t xml:space="preserve">fast </w:t>
      </w:r>
      <w:r w:rsidRPr="00026380">
        <w:rPr>
          <w:rFonts w:cs="Arial"/>
          <w:lang w:val="da-DK" w:eastAsia="da-DK"/>
        </w:rPr>
        <w:t>recordformat.</w:t>
      </w:r>
    </w:p>
    <w:p w14:paraId="77275535" w14:textId="77777777" w:rsidR="00E903B8" w:rsidRPr="00F262A2" w:rsidRDefault="00E903B8" w:rsidP="000D2198">
      <w:pPr>
        <w:pStyle w:val="Heading2"/>
        <w:numPr>
          <w:ilvl w:val="0"/>
          <w:numId w:val="0"/>
        </w:numPr>
        <w:rPr>
          <w:lang w:val="da-DK"/>
        </w:rPr>
      </w:pPr>
      <w:bookmarkStart w:id="34" w:name="_Toc214967319"/>
      <w:r w:rsidRPr="00F262A2">
        <w:rPr>
          <w:lang w:val="da-DK"/>
        </w:rPr>
        <w:t xml:space="preserve">Skattekort </w:t>
      </w:r>
      <w:r w:rsidR="000D2198">
        <w:rPr>
          <w:lang w:val="da-DK"/>
        </w:rPr>
        <w:br/>
      </w:r>
      <w:r w:rsidRPr="00F262A2">
        <w:rPr>
          <w:lang w:val="da-DK"/>
        </w:rPr>
        <w:t>eMail fritagelse</w:t>
      </w:r>
      <w:bookmarkEnd w:id="34"/>
    </w:p>
    <w:p w14:paraId="3AFCB71C" w14:textId="77777777" w:rsidR="004B5227" w:rsidRPr="00026380" w:rsidRDefault="00964244" w:rsidP="00414CAF">
      <w:pPr>
        <w:jc w:val="both"/>
        <w:rPr>
          <w:rFonts w:cs="Arial"/>
          <w:lang w:val="da-DK"/>
        </w:rPr>
      </w:pPr>
      <w:r w:rsidRPr="00026380">
        <w:rPr>
          <w:rFonts w:cs="Arial"/>
          <w:lang w:val="da-DK"/>
        </w:rPr>
        <w:t xml:space="preserve">Under </w:t>
      </w:r>
      <w:r w:rsidR="004B5227" w:rsidRPr="00026380">
        <w:rPr>
          <w:rFonts w:cs="Arial"/>
          <w:lang w:val="da-DK"/>
        </w:rPr>
        <w:t>”</w:t>
      </w:r>
      <w:r w:rsidRPr="00026380">
        <w:rPr>
          <w:rFonts w:cs="Arial"/>
          <w:lang w:val="da-DK"/>
        </w:rPr>
        <w:t>S</w:t>
      </w:r>
      <w:r w:rsidR="004B5227" w:rsidRPr="00026380">
        <w:rPr>
          <w:rFonts w:cs="Arial"/>
          <w:lang w:val="da-DK"/>
        </w:rPr>
        <w:t xml:space="preserve">upplerende indstillinger” kan virksomheden / lønservicebureauet markere sig fritaget for at modtage </w:t>
      </w:r>
      <w:r w:rsidRPr="00026380">
        <w:rPr>
          <w:rFonts w:cs="Arial"/>
          <w:lang w:val="da-DK"/>
        </w:rPr>
        <w:t>m</w:t>
      </w:r>
      <w:r w:rsidR="004B5227" w:rsidRPr="00026380">
        <w:rPr>
          <w:rFonts w:cs="Arial"/>
          <w:lang w:val="da-DK"/>
        </w:rPr>
        <w:t xml:space="preserve">ail om, at der </w:t>
      </w:r>
      <w:r w:rsidR="00DF099A" w:rsidRPr="00026380">
        <w:rPr>
          <w:rFonts w:cs="Arial"/>
          <w:lang w:val="da-DK"/>
        </w:rPr>
        <w:t>er</w:t>
      </w:r>
      <w:r w:rsidR="004B5227" w:rsidRPr="00026380">
        <w:rPr>
          <w:rFonts w:cs="Arial"/>
          <w:lang w:val="da-DK"/>
        </w:rPr>
        <w:t xml:space="preserve"> nye skattekort</w:t>
      </w:r>
      <w:r w:rsidR="00DF099A" w:rsidRPr="00026380">
        <w:rPr>
          <w:rFonts w:cs="Arial"/>
          <w:lang w:val="da-DK"/>
        </w:rPr>
        <w:t xml:space="preserve"> klar</w:t>
      </w:r>
      <w:r w:rsidR="004B5227" w:rsidRPr="00026380">
        <w:rPr>
          <w:rFonts w:cs="Arial"/>
          <w:lang w:val="da-DK"/>
        </w:rPr>
        <w:t xml:space="preserve"> til virksomheden / lønservicebureauet. </w:t>
      </w:r>
    </w:p>
    <w:p w14:paraId="0C097388" w14:textId="77777777" w:rsidR="00E903B8" w:rsidRPr="00026380" w:rsidRDefault="004B5227" w:rsidP="00414CAF">
      <w:pPr>
        <w:jc w:val="both"/>
        <w:rPr>
          <w:rFonts w:cs="Arial"/>
          <w:lang w:val="da-DK"/>
        </w:rPr>
      </w:pPr>
      <w:r w:rsidRPr="00026380">
        <w:rPr>
          <w:rFonts w:cs="Arial"/>
          <w:lang w:val="da-DK"/>
        </w:rPr>
        <w:t xml:space="preserve">Foretages ingen </w:t>
      </w:r>
      <w:r w:rsidR="00DF099A" w:rsidRPr="00026380">
        <w:rPr>
          <w:rFonts w:cs="Arial"/>
          <w:lang w:val="da-DK"/>
        </w:rPr>
        <w:t>markering</w:t>
      </w:r>
      <w:r w:rsidRPr="00026380">
        <w:rPr>
          <w:rFonts w:cs="Arial"/>
          <w:lang w:val="da-DK"/>
        </w:rPr>
        <w:t xml:space="preserve"> vil systemet fremsende </w:t>
      </w:r>
      <w:r w:rsidR="00964244" w:rsidRPr="00026380">
        <w:rPr>
          <w:rFonts w:cs="Arial"/>
          <w:lang w:val="da-DK"/>
        </w:rPr>
        <w:t>m</w:t>
      </w:r>
      <w:r w:rsidRPr="00026380">
        <w:rPr>
          <w:rFonts w:cs="Arial"/>
          <w:lang w:val="da-DK"/>
        </w:rPr>
        <w:t>ail</w:t>
      </w:r>
      <w:r w:rsidR="00964244" w:rsidRPr="00026380">
        <w:rPr>
          <w:rFonts w:cs="Arial"/>
          <w:lang w:val="da-DK"/>
        </w:rPr>
        <w:t xml:space="preserve"> hver gang der er nye/ændrede eSkattekort t</w:t>
      </w:r>
      <w:r w:rsidR="001747A7" w:rsidRPr="00026380">
        <w:rPr>
          <w:rFonts w:cs="Arial"/>
          <w:lang w:val="da-DK"/>
        </w:rPr>
        <w:t>i</w:t>
      </w:r>
      <w:r w:rsidR="00964244" w:rsidRPr="00026380">
        <w:rPr>
          <w:rFonts w:cs="Arial"/>
          <w:lang w:val="da-DK"/>
        </w:rPr>
        <w:t>l afhentning</w:t>
      </w:r>
      <w:r w:rsidRPr="00026380">
        <w:rPr>
          <w:rFonts w:cs="Arial"/>
          <w:lang w:val="da-DK"/>
        </w:rPr>
        <w:t xml:space="preserve">. </w:t>
      </w:r>
    </w:p>
    <w:p w14:paraId="61A1F162" w14:textId="77777777" w:rsidR="008A2C62" w:rsidRDefault="0024442D" w:rsidP="008A2C62">
      <w:pPr>
        <w:pStyle w:val="Heading3"/>
        <w:numPr>
          <w:ilvl w:val="0"/>
          <w:numId w:val="0"/>
        </w:numPr>
        <w:rPr>
          <w:lang w:val="da-DK"/>
        </w:rPr>
      </w:pPr>
      <w:bookmarkStart w:id="35" w:name="_Toc214967320"/>
      <w:r>
        <w:rPr>
          <w:lang w:val="da-DK"/>
        </w:rPr>
        <w:t>SFG</w:t>
      </w:r>
      <w:r w:rsidR="008A2C62">
        <w:rPr>
          <w:lang w:val="da-DK"/>
        </w:rPr>
        <w:t>/MQ kommunikationsformat</w:t>
      </w:r>
      <w:bookmarkEnd w:id="35"/>
    </w:p>
    <w:p w14:paraId="1CB639A9" w14:textId="77777777" w:rsidR="008A2C62" w:rsidRPr="00026380" w:rsidRDefault="00964244" w:rsidP="001F52EA">
      <w:pPr>
        <w:jc w:val="both"/>
        <w:rPr>
          <w:rFonts w:cs="Arial"/>
          <w:lang w:val="da-DK"/>
        </w:rPr>
      </w:pPr>
      <w:r w:rsidRPr="00026380">
        <w:rPr>
          <w:rFonts w:cs="Arial"/>
          <w:lang w:val="da-DK"/>
        </w:rPr>
        <w:t xml:space="preserve">Under </w:t>
      </w:r>
      <w:r w:rsidR="008A2C62" w:rsidRPr="00026380">
        <w:rPr>
          <w:rFonts w:cs="Arial"/>
          <w:lang w:val="da-DK"/>
        </w:rPr>
        <w:t>”</w:t>
      </w:r>
      <w:r w:rsidRPr="00026380">
        <w:rPr>
          <w:rFonts w:cs="Arial"/>
          <w:lang w:val="da-DK"/>
        </w:rPr>
        <w:t>S</w:t>
      </w:r>
      <w:r w:rsidR="008A2C62" w:rsidRPr="00026380">
        <w:rPr>
          <w:rFonts w:cs="Arial"/>
          <w:lang w:val="da-DK"/>
        </w:rPr>
        <w:t xml:space="preserve">upplerende indstillinger” </w:t>
      </w:r>
      <w:r w:rsidR="001F52EA" w:rsidRPr="00026380">
        <w:rPr>
          <w:rFonts w:cs="Arial"/>
          <w:lang w:val="da-DK"/>
        </w:rPr>
        <w:t xml:space="preserve">format </w:t>
      </w:r>
      <w:r w:rsidRPr="00026380">
        <w:rPr>
          <w:rFonts w:cs="Arial"/>
          <w:lang w:val="da-DK"/>
        </w:rPr>
        <w:t>til eSkattekort vælges</w:t>
      </w:r>
      <w:r w:rsidR="001F52EA" w:rsidRPr="00026380">
        <w:rPr>
          <w:rFonts w:cs="Arial"/>
          <w:lang w:val="da-DK"/>
        </w:rPr>
        <w:t>:</w:t>
      </w:r>
      <w:r w:rsidR="008A2C62" w:rsidRPr="00026380">
        <w:rPr>
          <w:rFonts w:cs="Arial"/>
          <w:lang w:val="da-DK"/>
        </w:rPr>
        <w:t xml:space="preserve">  </w:t>
      </w:r>
    </w:p>
    <w:p w14:paraId="15CEC1F1" w14:textId="77777777" w:rsidR="008A2C62" w:rsidRPr="00026380" w:rsidRDefault="008A2C62" w:rsidP="001F52EA">
      <w:pPr>
        <w:numPr>
          <w:ilvl w:val="0"/>
          <w:numId w:val="40"/>
        </w:numPr>
        <w:jc w:val="both"/>
        <w:rPr>
          <w:rFonts w:cs="Arial"/>
          <w:lang w:val="da-DK"/>
        </w:rPr>
      </w:pPr>
      <w:r w:rsidRPr="00026380">
        <w:rPr>
          <w:rFonts w:cs="Arial"/>
          <w:lang w:val="da-DK"/>
        </w:rPr>
        <w:t>1 = XML</w:t>
      </w:r>
      <w:r w:rsidR="00402B1F" w:rsidRPr="00026380">
        <w:rPr>
          <w:rFonts w:cs="Arial"/>
          <w:lang w:val="da-DK"/>
        </w:rPr>
        <w:t xml:space="preserve"> format</w:t>
      </w:r>
    </w:p>
    <w:p w14:paraId="37F30135" w14:textId="77777777" w:rsidR="008A2C62" w:rsidRPr="00026380" w:rsidRDefault="008A2C62" w:rsidP="001F52EA">
      <w:pPr>
        <w:numPr>
          <w:ilvl w:val="0"/>
          <w:numId w:val="40"/>
        </w:numPr>
        <w:jc w:val="both"/>
        <w:rPr>
          <w:rFonts w:cs="Arial"/>
          <w:lang w:val="da-DK"/>
        </w:rPr>
      </w:pPr>
      <w:r w:rsidRPr="00026380">
        <w:rPr>
          <w:rFonts w:cs="Arial"/>
          <w:lang w:val="da-DK"/>
        </w:rPr>
        <w:t>2 = fast record</w:t>
      </w:r>
      <w:r w:rsidR="00402B1F" w:rsidRPr="00026380">
        <w:rPr>
          <w:rFonts w:cs="Arial"/>
          <w:lang w:val="da-DK"/>
        </w:rPr>
        <w:t xml:space="preserve"> format</w:t>
      </w:r>
    </w:p>
    <w:p w14:paraId="0082331D" w14:textId="77777777" w:rsidR="008A2C62" w:rsidRPr="00026380" w:rsidRDefault="00402B1F" w:rsidP="001F52EA">
      <w:pPr>
        <w:jc w:val="both"/>
        <w:rPr>
          <w:rFonts w:cs="Arial"/>
          <w:lang w:val="da-DK"/>
        </w:rPr>
      </w:pPr>
      <w:r w:rsidRPr="00026380">
        <w:rPr>
          <w:rFonts w:cs="Arial"/>
          <w:lang w:val="da-DK"/>
        </w:rPr>
        <w:t>Foretages in</w:t>
      </w:r>
      <w:r w:rsidR="00964244" w:rsidRPr="00026380">
        <w:rPr>
          <w:rFonts w:cs="Arial"/>
          <w:lang w:val="da-DK"/>
        </w:rPr>
        <w:t>tet valg,</w:t>
      </w:r>
      <w:r w:rsidRPr="00026380">
        <w:rPr>
          <w:rFonts w:cs="Arial"/>
          <w:lang w:val="da-DK"/>
        </w:rPr>
        <w:t xml:space="preserve"> antager systemet ’2’ = fast record format</w:t>
      </w:r>
      <w:r w:rsidR="001F52EA" w:rsidRPr="00026380">
        <w:rPr>
          <w:rFonts w:cs="Arial"/>
          <w:lang w:val="da-DK"/>
        </w:rPr>
        <w:t>.</w:t>
      </w:r>
    </w:p>
    <w:p w14:paraId="1DEF7F62" w14:textId="77777777" w:rsidR="0009197C" w:rsidRDefault="0009197C" w:rsidP="0009197C">
      <w:pPr>
        <w:pStyle w:val="Heading1"/>
        <w:numPr>
          <w:ilvl w:val="0"/>
          <w:numId w:val="0"/>
        </w:numPr>
        <w:rPr>
          <w:lang w:val="da-DK"/>
        </w:rPr>
      </w:pPr>
      <w:bookmarkStart w:id="36" w:name="_Toc214967321"/>
      <w:r>
        <w:rPr>
          <w:lang w:val="da-DK"/>
        </w:rPr>
        <w:lastRenderedPageBreak/>
        <w:t>Datastrukturer og formater</w:t>
      </w:r>
      <w:bookmarkEnd w:id="36"/>
      <w:r>
        <w:rPr>
          <w:lang w:val="da-DK"/>
        </w:rPr>
        <w:t xml:space="preserve"> </w:t>
      </w:r>
    </w:p>
    <w:p w14:paraId="07F68DA6" w14:textId="77777777" w:rsidR="0009197C" w:rsidRDefault="0009197C" w:rsidP="0009197C">
      <w:pPr>
        <w:pStyle w:val="Heading2"/>
        <w:numPr>
          <w:ilvl w:val="0"/>
          <w:numId w:val="0"/>
        </w:numPr>
        <w:rPr>
          <w:lang w:val="da-DK"/>
        </w:rPr>
      </w:pPr>
      <w:bookmarkStart w:id="37" w:name="_Toc214967322"/>
      <w:r>
        <w:rPr>
          <w:lang w:val="da-DK"/>
        </w:rPr>
        <w:t>Henvisning til tekniske vejledninger (formater mv.)</w:t>
      </w:r>
      <w:bookmarkEnd w:id="37"/>
    </w:p>
    <w:p w14:paraId="18A4DD61" w14:textId="14EC4AA1" w:rsidR="0009197C" w:rsidRPr="004D2A90" w:rsidRDefault="0009197C" w:rsidP="00E528EC">
      <w:pPr>
        <w:rPr>
          <w:i/>
          <w:lang w:val="da-DK"/>
        </w:rPr>
      </w:pPr>
      <w:r>
        <w:rPr>
          <w:lang w:val="da-DK"/>
        </w:rPr>
        <w:t>Se tekn</w:t>
      </w:r>
      <w:r w:rsidR="00096D7F">
        <w:rPr>
          <w:lang w:val="da-DK"/>
        </w:rPr>
        <w:t>iske vejledninger til eIndkomst</w:t>
      </w:r>
      <w:r>
        <w:rPr>
          <w:lang w:val="da-DK"/>
        </w:rPr>
        <w:t xml:space="preserve"> </w:t>
      </w:r>
      <w:r w:rsidR="00096D7F">
        <w:rPr>
          <w:lang w:val="da-DK"/>
        </w:rPr>
        <w:t>skat</w:t>
      </w:r>
      <w:r w:rsidR="00865D4C">
        <w:rPr>
          <w:lang w:val="da-DK"/>
        </w:rPr>
        <w:t>.dk</w:t>
      </w:r>
      <w:r w:rsidR="003B02A1">
        <w:rPr>
          <w:lang w:val="da-DK"/>
        </w:rPr>
        <w:t>/</w:t>
      </w:r>
      <w:r w:rsidR="006175BC">
        <w:rPr>
          <w:lang w:val="da-DK"/>
        </w:rPr>
        <w:t>eIndkomst</w:t>
      </w:r>
      <w:r w:rsidR="003B02A1">
        <w:rPr>
          <w:lang w:val="da-DK"/>
        </w:rPr>
        <w:t xml:space="preserve"> – Vejledninger og blanketter</w:t>
      </w:r>
      <w:r w:rsidR="00E528EC">
        <w:rPr>
          <w:lang w:val="da-DK"/>
        </w:rPr>
        <w:t>.</w:t>
      </w:r>
    </w:p>
    <w:bookmarkEnd w:id="1"/>
    <w:p w14:paraId="07CD99B0" w14:textId="77777777" w:rsidR="00803788" w:rsidRPr="00C60CCC" w:rsidRDefault="00803788" w:rsidP="00803788">
      <w:pPr>
        <w:rPr>
          <w:rFonts w:ascii="Verdana" w:hAnsi="Verdana"/>
          <w:vanish/>
          <w:color w:val="3F6075"/>
          <w:lang w:val="da-DK"/>
        </w:rPr>
      </w:pPr>
    </w:p>
    <w:sectPr w:rsidR="00803788" w:rsidRPr="00C60CCC" w:rsidSect="00803788">
      <w:headerReference w:type="default" r:id="rId14"/>
      <w:footerReference w:type="default" r:id="rId15"/>
      <w:pgSz w:w="11906" w:h="16838" w:code="9"/>
      <w:pgMar w:top="1701" w:right="1134" w:bottom="1701" w:left="1418" w:header="709" w:footer="4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449F" w14:textId="77777777" w:rsidR="000E4271" w:rsidRPr="00FE1445" w:rsidRDefault="000E4271">
      <w:pPr>
        <w:rPr>
          <w:lang w:val="da-DK"/>
        </w:rPr>
      </w:pPr>
      <w:r w:rsidRPr="00FE1445">
        <w:rPr>
          <w:lang w:val="da-DK"/>
        </w:rPr>
        <w:separator/>
      </w:r>
    </w:p>
  </w:endnote>
  <w:endnote w:type="continuationSeparator" w:id="0">
    <w:p w14:paraId="181762C4" w14:textId="77777777" w:rsidR="000E4271" w:rsidRPr="00FE1445" w:rsidRDefault="000E4271">
      <w:pPr>
        <w:rPr>
          <w:lang w:val="da-DK"/>
        </w:rPr>
      </w:pPr>
      <w:r w:rsidRPr="00FE1445">
        <w:rPr>
          <w:lang w:val="da-D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FormSans-Book">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5AAD" w14:textId="333FB928" w:rsidR="00C313EA" w:rsidRPr="00AE18F4" w:rsidRDefault="00C313EA">
    <w:pPr>
      <w:pStyle w:val="Footer"/>
      <w:rPr>
        <w:lang w:val="da-DK"/>
      </w:rPr>
    </w:pPr>
    <w:r w:rsidRPr="00D61B45">
      <w:rPr>
        <w:lang w:val="da-DK"/>
      </w:rPr>
      <w:t xml:space="preserve">Dato: </w:t>
    </w:r>
    <w:r w:rsidR="00385843">
      <w:rPr>
        <w:lang w:val="da-DK"/>
      </w:rPr>
      <w:t>11/11 2025</w:t>
    </w:r>
    <w:r w:rsidRPr="00D61B45">
      <w:rPr>
        <w:lang w:val="da-DK"/>
      </w:rPr>
      <w:tab/>
    </w:r>
    <w:r>
      <w:rPr>
        <w:lang w:val="da-DK"/>
      </w:rPr>
      <w:t xml:space="preserve">                                                                                                                                                            </w:t>
    </w:r>
    <w:r w:rsidRPr="00D61B45">
      <w:rPr>
        <w:lang w:val="da-DK"/>
      </w:rPr>
      <w:t xml:space="preserve">Version </w:t>
    </w:r>
    <w:r w:rsidR="009556C0">
      <w:rPr>
        <w:lang w:val="da-DK"/>
      </w:rPr>
      <w:t>5.</w:t>
    </w:r>
    <w:r w:rsidR="00385843">
      <w:rPr>
        <w:lang w:val="da-DK"/>
      </w:rPr>
      <w:t>1</w:t>
    </w:r>
    <w:r w:rsidRPr="00D61B45">
      <w:rPr>
        <w:lang w:val="da-DK"/>
      </w:rPr>
      <w:tab/>
    </w:r>
    <w:r w:rsidRPr="00D61B45">
      <w:rPr>
        <w:lang w:val="da-DK"/>
      </w:rPr>
      <w:br/>
    </w:r>
    <w:bookmarkStart w:id="47" w:name="LArchive"/>
    <w:bookmarkEnd w:id="47"/>
    <w:r w:rsidRPr="00D61B45">
      <w:rPr>
        <w:lang w:val="da-DK"/>
      </w:rPr>
      <w:tab/>
    </w:r>
    <w:bookmarkStart w:id="48" w:name="prop_Archive"/>
    <w:bookmarkEnd w:id="48"/>
    <w:r w:rsidRPr="00D61B45">
      <w:rPr>
        <w:lang w:val="da-DK"/>
      </w:rPr>
      <w:br/>
    </w:r>
    <w:r w:rsidRPr="00473D96">
      <w:rPr>
        <w:lang w:val="en-GB"/>
      </w:rPr>
      <w:fldChar w:fldCharType="begin"/>
    </w:r>
    <w:r w:rsidRPr="00D61B45">
      <w:rPr>
        <w:lang w:val="da-DK"/>
      </w:rPr>
      <w:instrText xml:space="preserve"> FILENAME </w:instrText>
    </w:r>
    <w:r w:rsidRPr="00473D96">
      <w:rPr>
        <w:lang w:val="en-GB"/>
      </w:rPr>
      <w:fldChar w:fldCharType="separate"/>
    </w:r>
    <w:r w:rsidR="0047740B">
      <w:rPr>
        <w:noProof/>
        <w:lang w:val="da-DK"/>
      </w:rPr>
      <w:t>7.1.12 eIndkomst Vejledning Teknik MQ og SFG .docx</w:t>
    </w:r>
    <w:r w:rsidRPr="00473D96">
      <w:rPr>
        <w:lang w:val="en-GB"/>
      </w:rPr>
      <w:fldChar w:fldCharType="end"/>
    </w:r>
  </w:p>
  <w:p w14:paraId="38AB686E" w14:textId="77777777" w:rsidR="00C313EA" w:rsidRPr="00FE1445" w:rsidRDefault="00C313EA">
    <w:pPr>
      <w:pStyle w:val="Footer"/>
      <w:rPr>
        <w:lang w:val="da-DK"/>
      </w:rPr>
    </w:pPr>
    <w:r w:rsidRPr="00D61B45">
      <w:rPr>
        <w:lang w:val="da-DK"/>
      </w:rPr>
      <w:tab/>
      <w:t xml:space="preserve">  </w:t>
    </w:r>
    <w:bookmarkStart w:id="49" w:name="prop_Text2"/>
    <w:bookmarkEnd w:id="49"/>
    <w:r w:rsidRPr="00D61B45">
      <w:rPr>
        <w:lang w:val="da-DK"/>
      </w:rPr>
      <w:tab/>
    </w:r>
    <w:bookmarkStart w:id="50" w:name="TPage"/>
    <w:r w:rsidRPr="00E23247">
      <w:rPr>
        <w:lang w:val="en-GB"/>
      </w:rPr>
      <w:t>Side</w:t>
    </w:r>
    <w:bookmarkEnd w:id="50"/>
    <w:r w:rsidRPr="00E23247">
      <w:rPr>
        <w:lang w:val="en-GB"/>
      </w:rPr>
      <w:t xml:space="preserve">  </w:t>
    </w:r>
    <w:r w:rsidRPr="00FE1445">
      <w:rPr>
        <w:rStyle w:val="PageNumber"/>
        <w:lang w:val="da-DK"/>
      </w:rPr>
      <w:fldChar w:fldCharType="begin"/>
    </w:r>
    <w:r w:rsidRPr="00FE1445">
      <w:rPr>
        <w:rStyle w:val="PageNumber"/>
        <w:lang w:val="da-DK"/>
      </w:rPr>
      <w:instrText xml:space="preserve"> PAGE </w:instrText>
    </w:r>
    <w:r w:rsidRPr="00FE1445">
      <w:rPr>
        <w:rStyle w:val="PageNumber"/>
        <w:lang w:val="da-DK"/>
      </w:rPr>
      <w:fldChar w:fldCharType="separate"/>
    </w:r>
    <w:r w:rsidR="004A4B1D">
      <w:rPr>
        <w:rStyle w:val="PageNumber"/>
        <w:noProof/>
        <w:lang w:val="da-DK"/>
      </w:rPr>
      <w:t>13</w:t>
    </w:r>
    <w:r w:rsidRPr="00FE1445">
      <w:rPr>
        <w:rStyle w:val="PageNumber"/>
        <w:lang w:val="da-DK"/>
      </w:rPr>
      <w:fldChar w:fldCharType="end"/>
    </w:r>
    <w:r w:rsidRPr="00FE1445">
      <w:rPr>
        <w:lang w:val="da-DK"/>
      </w:rPr>
      <w:t xml:space="preserve"> </w:t>
    </w:r>
    <w:bookmarkStart w:id="51" w:name="Tof"/>
    <w:r w:rsidRPr="00FE1445">
      <w:rPr>
        <w:lang w:val="da-DK"/>
      </w:rPr>
      <w:t>af</w:t>
    </w:r>
    <w:bookmarkEnd w:id="51"/>
    <w:r w:rsidRPr="00FE1445">
      <w:rPr>
        <w:lang w:val="da-DK"/>
      </w:rPr>
      <w:t xml:space="preserve"> </w:t>
    </w:r>
    <w:r w:rsidRPr="00FE1445">
      <w:rPr>
        <w:lang w:val="da-DK"/>
      </w:rPr>
      <w:fldChar w:fldCharType="begin"/>
    </w:r>
    <w:r w:rsidRPr="00FE1445">
      <w:rPr>
        <w:lang w:val="da-DK"/>
      </w:rPr>
      <w:instrText xml:space="preserve"> NUMPAGES </w:instrText>
    </w:r>
    <w:r w:rsidRPr="00FE1445">
      <w:rPr>
        <w:lang w:val="da-DK"/>
      </w:rPr>
      <w:fldChar w:fldCharType="separate"/>
    </w:r>
    <w:r w:rsidR="004A4B1D">
      <w:rPr>
        <w:noProof/>
        <w:lang w:val="da-DK"/>
      </w:rPr>
      <w:t>17</w:t>
    </w:r>
    <w:r w:rsidRPr="00FE1445">
      <w:rPr>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3A5B" w14:textId="77777777" w:rsidR="000E4271" w:rsidRPr="00FE1445" w:rsidRDefault="000E4271">
      <w:pPr>
        <w:rPr>
          <w:lang w:val="da-DK"/>
        </w:rPr>
      </w:pPr>
      <w:r w:rsidRPr="00FE1445">
        <w:rPr>
          <w:lang w:val="da-DK"/>
        </w:rPr>
        <w:separator/>
      </w:r>
    </w:p>
  </w:footnote>
  <w:footnote w:type="continuationSeparator" w:id="0">
    <w:p w14:paraId="58037EC8" w14:textId="77777777" w:rsidR="000E4271" w:rsidRPr="00FE1445" w:rsidRDefault="000E4271">
      <w:pPr>
        <w:rPr>
          <w:lang w:val="da-DK"/>
        </w:rPr>
      </w:pPr>
      <w:r w:rsidRPr="00FE1445">
        <w:rPr>
          <w:lang w:val="da-DK"/>
        </w:rPr>
        <w:continuationSeparator/>
      </w:r>
    </w:p>
  </w:footnote>
  <w:footnote w:id="1">
    <w:p w14:paraId="7026B25A" w14:textId="77777777" w:rsidR="00C313EA" w:rsidRPr="00841D0D" w:rsidRDefault="00C313EA" w:rsidP="00841D0D">
      <w:pPr>
        <w:pStyle w:val="FootnoteText"/>
        <w:rPr>
          <w:rFonts w:ascii="Times New Roman" w:hAnsi="Times New Roman"/>
        </w:rPr>
      </w:pPr>
      <w:r>
        <w:rPr>
          <w:rStyle w:val="FootnoteReference"/>
        </w:rPr>
        <w:footnoteRef/>
      </w:r>
      <w:r>
        <w:t xml:space="preserve"> </w:t>
      </w:r>
      <w:r>
        <w:rPr>
          <w:rFonts w:ascii="Times New Roman" w:hAnsi="Times New Roman"/>
        </w:rPr>
        <w:t>Sterling File Gateway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037E" w14:textId="1CBF792C" w:rsidR="00C313EA" w:rsidRPr="00FE1445" w:rsidRDefault="00C313EA">
    <w:pPr>
      <w:framePr w:w="1247" w:h="624" w:hRule="exact" w:wrap="around" w:vAnchor="text" w:hAnchor="text" w:xAlign="right" w:y="1"/>
      <w:rPr>
        <w:lang w:val="da-DK"/>
      </w:rPr>
    </w:pPr>
    <w:bookmarkStart w:id="38" w:name="prop_Logo"/>
    <w:r>
      <w:rPr>
        <w:noProof/>
        <w:lang w:val="da-DK" w:eastAsia="da-DK"/>
      </w:rPr>
      <w:drawing>
        <wp:anchor distT="0" distB="0" distL="114300" distR="114300" simplePos="0" relativeHeight="251659264" behindDoc="0" locked="0" layoutInCell="1" allowOverlap="1" wp14:anchorId="55421FBB" wp14:editId="5249DF0E">
          <wp:simplePos x="0" y="0"/>
          <wp:positionH relativeFrom="column">
            <wp:posOffset>5378450</wp:posOffset>
          </wp:positionH>
          <wp:positionV relativeFrom="paragraph">
            <wp:posOffset>396240</wp:posOffset>
          </wp:positionV>
          <wp:extent cx="1594485" cy="601345"/>
          <wp:effectExtent l="0" t="0" r="0" b="0"/>
          <wp:wrapNone/>
          <wp:docPr id="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5443" t="35530" r="30151" b="31145"/>
                  <a:stretch>
                    <a:fillRect/>
                  </a:stretch>
                </pic:blipFill>
                <pic:spPr bwMode="auto">
                  <a:xfrm>
                    <a:off x="0" y="0"/>
                    <a:ext cx="159448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AAE45" w14:textId="10695C29" w:rsidR="00C313EA" w:rsidRPr="00FE1445" w:rsidRDefault="00C313EA">
    <w:pPr>
      <w:pStyle w:val="Header"/>
      <w:pBdr>
        <w:bottom w:val="none" w:sz="0" w:space="0" w:color="auto"/>
      </w:pBdr>
      <w:tabs>
        <w:tab w:val="clear" w:pos="4678"/>
      </w:tabs>
      <w:ind w:left="1418" w:right="1417"/>
      <w:jc w:val="center"/>
      <w:rPr>
        <w:lang w:val="da-DK"/>
      </w:rPr>
    </w:pPr>
    <w:bookmarkStart w:id="39" w:name="prop_SecCust"/>
    <w:bookmarkEnd w:id="38"/>
    <w:bookmarkEnd w:id="39"/>
    <w:r>
      <w:rPr>
        <w:noProof/>
        <w:lang w:val="da-DK" w:eastAsia="da-DK"/>
      </w:rPr>
      <w:drawing>
        <wp:anchor distT="0" distB="0" distL="114300" distR="114300" simplePos="0" relativeHeight="251661312" behindDoc="0" locked="0" layoutInCell="1" allowOverlap="1" wp14:anchorId="64C8385A" wp14:editId="30085E92">
          <wp:simplePos x="0" y="0"/>
          <wp:positionH relativeFrom="column">
            <wp:posOffset>4342130</wp:posOffset>
          </wp:positionH>
          <wp:positionV relativeFrom="paragraph">
            <wp:posOffset>-227330</wp:posOffset>
          </wp:positionV>
          <wp:extent cx="1594485" cy="601345"/>
          <wp:effectExtent l="0" t="0" r="0" b="0"/>
          <wp:wrapNone/>
          <wp:docPr id="2"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25443" t="35530" r="30151" b="31145"/>
                  <a:stretch>
                    <a:fillRect/>
                  </a:stretch>
                </pic:blipFill>
                <pic:spPr bwMode="auto">
                  <a:xfrm>
                    <a:off x="0" y="0"/>
                    <a:ext cx="159448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445">
      <w:rPr>
        <w:lang w:val="da-DK"/>
      </w:rPr>
      <w:t xml:space="preserve"> </w:t>
    </w:r>
    <w:bookmarkStart w:id="40" w:name="prop_SecAnd"/>
    <w:bookmarkEnd w:id="40"/>
    <w:r w:rsidRPr="00FE1445">
      <w:rPr>
        <w:lang w:val="da-DK"/>
      </w:rPr>
      <w:t xml:space="preserve"> </w:t>
    </w:r>
    <w:bookmarkStart w:id="41" w:name="prop_SecComp"/>
    <w:bookmarkEnd w:id="41"/>
    <w:r w:rsidRPr="00FE1445">
      <w:rPr>
        <w:lang w:val="da-DK"/>
      </w:rPr>
      <w:t xml:space="preserve"> </w:t>
    </w:r>
    <w:bookmarkStart w:id="42" w:name="prop_SecCopySep"/>
    <w:bookmarkEnd w:id="42"/>
    <w:r w:rsidRPr="00FE1445">
      <w:rPr>
        <w:lang w:val="da-DK"/>
      </w:rPr>
      <w:t xml:space="preserve"> </w:t>
    </w:r>
    <w:bookmarkStart w:id="43" w:name="prop_CopyCust"/>
    <w:bookmarkEnd w:id="43"/>
    <w:r w:rsidRPr="00FE1445">
      <w:rPr>
        <w:lang w:val="da-DK"/>
      </w:rPr>
      <w:t xml:space="preserve"> </w:t>
    </w:r>
    <w:bookmarkStart w:id="44" w:name="prop_CopyAnd"/>
    <w:bookmarkEnd w:id="44"/>
    <w:r w:rsidRPr="00FE1445">
      <w:rPr>
        <w:lang w:val="da-DK"/>
      </w:rPr>
      <w:t xml:space="preserve"> </w:t>
    </w:r>
    <w:bookmarkStart w:id="45" w:name="prop_CopyComp"/>
    <w:bookmarkEnd w:id="45"/>
  </w:p>
  <w:p w14:paraId="0E6C816F" w14:textId="77777777" w:rsidR="00C313EA" w:rsidRPr="00FE1445" w:rsidRDefault="00C313EA">
    <w:pPr>
      <w:pStyle w:val="Header"/>
      <w:ind w:right="-1" w:firstLine="1418"/>
      <w:rPr>
        <w:b/>
        <w:sz w:val="24"/>
        <w:lang w:val="da-DK"/>
      </w:rPr>
    </w:pPr>
    <w:r w:rsidRPr="00FE1445">
      <w:rPr>
        <w:b/>
        <w:sz w:val="24"/>
        <w:lang w:val="da-DK"/>
      </w:rPr>
      <w:tab/>
    </w:r>
    <w:bookmarkStart w:id="46" w:name="prop_projectname"/>
    <w:r w:rsidRPr="00FE1445">
      <w:rPr>
        <w:b/>
        <w:sz w:val="24"/>
        <w:lang w:val="da-DK"/>
      </w:rPr>
      <w:t>eIndkomst</w:t>
    </w:r>
    <w:bookmarkEnd w:id="46"/>
    <w:r>
      <w:rPr>
        <w:b/>
        <w:sz w:val="24"/>
        <w:lang w:val="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3E35F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1F28A3"/>
    <w:multiLevelType w:val="hybridMultilevel"/>
    <w:tmpl w:val="620CEC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305AD"/>
    <w:multiLevelType w:val="hybridMultilevel"/>
    <w:tmpl w:val="F1D04868"/>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67655"/>
    <w:multiLevelType w:val="hybridMultilevel"/>
    <w:tmpl w:val="C276DDF6"/>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24333"/>
    <w:multiLevelType w:val="hybridMultilevel"/>
    <w:tmpl w:val="5840ECA4"/>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D0063"/>
    <w:multiLevelType w:val="hybridMultilevel"/>
    <w:tmpl w:val="28CEC9B4"/>
    <w:lvl w:ilvl="0" w:tplc="0406000D">
      <w:start w:val="1"/>
      <w:numFmt w:val="bullet"/>
      <w:lvlText w:val=""/>
      <w:lvlJc w:val="left"/>
      <w:pPr>
        <w:tabs>
          <w:tab w:val="num" w:pos="360"/>
        </w:tabs>
        <w:ind w:left="360" w:hanging="360"/>
      </w:pPr>
      <w:rPr>
        <w:rFonts w:ascii="Wingdings" w:hAnsi="Wingdings"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E5293B"/>
    <w:multiLevelType w:val="hybridMultilevel"/>
    <w:tmpl w:val="E4564E0E"/>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184230"/>
    <w:multiLevelType w:val="hybridMultilevel"/>
    <w:tmpl w:val="E3A0FFA2"/>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17494F"/>
    <w:multiLevelType w:val="hybridMultilevel"/>
    <w:tmpl w:val="C7EC266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3D20B95"/>
    <w:multiLevelType w:val="singleLevel"/>
    <w:tmpl w:val="7FBE41F2"/>
    <w:lvl w:ilvl="0">
      <w:numFmt w:val="bullet"/>
      <w:lvlText w:val="-"/>
      <w:lvlJc w:val="left"/>
      <w:pPr>
        <w:tabs>
          <w:tab w:val="num" w:pos="360"/>
        </w:tabs>
        <w:ind w:left="360" w:hanging="360"/>
      </w:pPr>
      <w:rPr>
        <w:rFonts w:hint="default"/>
      </w:rPr>
    </w:lvl>
  </w:abstractNum>
  <w:abstractNum w:abstractNumId="10" w15:restartNumberingAfterBreak="0">
    <w:nsid w:val="1E914F6B"/>
    <w:multiLevelType w:val="hybridMultilevel"/>
    <w:tmpl w:val="0B44A0C8"/>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1E6C37"/>
    <w:multiLevelType w:val="hybridMultilevel"/>
    <w:tmpl w:val="A54A7984"/>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F1130"/>
    <w:multiLevelType w:val="hybridMultilevel"/>
    <w:tmpl w:val="145C7788"/>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55237"/>
    <w:multiLevelType w:val="hybridMultilevel"/>
    <w:tmpl w:val="915879DE"/>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6C40AB"/>
    <w:multiLevelType w:val="hybridMultilevel"/>
    <w:tmpl w:val="38BAA9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A3309C"/>
    <w:multiLevelType w:val="hybridMultilevel"/>
    <w:tmpl w:val="40B02CA8"/>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C3FD6"/>
    <w:multiLevelType w:val="hybridMultilevel"/>
    <w:tmpl w:val="8312B9F2"/>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14B15"/>
    <w:multiLevelType w:val="hybridMultilevel"/>
    <w:tmpl w:val="78D04098"/>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7E2485"/>
    <w:multiLevelType w:val="singleLevel"/>
    <w:tmpl w:val="7FBE41F2"/>
    <w:lvl w:ilvl="0">
      <w:numFmt w:val="bullet"/>
      <w:lvlText w:val="-"/>
      <w:lvlJc w:val="left"/>
      <w:pPr>
        <w:tabs>
          <w:tab w:val="num" w:pos="360"/>
        </w:tabs>
        <w:ind w:left="360" w:hanging="360"/>
      </w:pPr>
      <w:rPr>
        <w:rFonts w:hint="default"/>
      </w:rPr>
    </w:lvl>
  </w:abstractNum>
  <w:abstractNum w:abstractNumId="19" w15:restartNumberingAfterBreak="0">
    <w:nsid w:val="2E54018C"/>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2F38337E"/>
    <w:multiLevelType w:val="hybridMultilevel"/>
    <w:tmpl w:val="3CD2A53A"/>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03833"/>
    <w:multiLevelType w:val="hybridMultilevel"/>
    <w:tmpl w:val="7A9C568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75F1F"/>
    <w:multiLevelType w:val="hybridMultilevel"/>
    <w:tmpl w:val="D9567A4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944AE"/>
    <w:multiLevelType w:val="hybridMultilevel"/>
    <w:tmpl w:val="37169488"/>
    <w:lvl w:ilvl="0" w:tplc="0406000D">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6D1B21"/>
    <w:multiLevelType w:val="hybridMultilevel"/>
    <w:tmpl w:val="8ED281D8"/>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6A7CFA"/>
    <w:multiLevelType w:val="multilevel"/>
    <w:tmpl w:val="918663B2"/>
    <w:lvl w:ilvl="0">
      <w:start w:val="1"/>
      <w:numFmt w:val="bullet"/>
      <w:lvlText w:val=""/>
      <w:lvlJc w:val="left"/>
      <w:pPr>
        <w:tabs>
          <w:tab w:val="num" w:pos="720"/>
        </w:tabs>
        <w:ind w:left="720" w:hanging="360"/>
      </w:pPr>
      <w:rPr>
        <w:rFonts w:ascii="Wingdings" w:hAnsi="Wingding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6" w15:restartNumberingAfterBreak="0">
    <w:nsid w:val="3D3F6C89"/>
    <w:multiLevelType w:val="hybridMultilevel"/>
    <w:tmpl w:val="3FBA2FE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40FC4161"/>
    <w:multiLevelType w:val="hybridMultilevel"/>
    <w:tmpl w:val="B1FA6F9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8" w15:restartNumberingAfterBreak="0">
    <w:nsid w:val="4BBD5982"/>
    <w:multiLevelType w:val="singleLevel"/>
    <w:tmpl w:val="7FBE41F2"/>
    <w:lvl w:ilvl="0">
      <w:numFmt w:val="bullet"/>
      <w:lvlText w:val="-"/>
      <w:lvlJc w:val="left"/>
      <w:pPr>
        <w:tabs>
          <w:tab w:val="num" w:pos="360"/>
        </w:tabs>
        <w:ind w:left="360" w:hanging="360"/>
      </w:pPr>
      <w:rPr>
        <w:rFonts w:hint="default"/>
      </w:rPr>
    </w:lvl>
  </w:abstractNum>
  <w:abstractNum w:abstractNumId="29" w15:restartNumberingAfterBreak="0">
    <w:nsid w:val="4C1C0B6B"/>
    <w:multiLevelType w:val="hybridMultilevel"/>
    <w:tmpl w:val="E04E9996"/>
    <w:lvl w:ilvl="0" w:tplc="0406000D">
      <w:start w:val="1"/>
      <w:numFmt w:val="bullet"/>
      <w:lvlText w:val=""/>
      <w:lvlJc w:val="left"/>
      <w:pPr>
        <w:tabs>
          <w:tab w:val="num" w:pos="360"/>
        </w:tabs>
        <w:ind w:left="360" w:hanging="360"/>
      </w:pPr>
      <w:rPr>
        <w:rFonts w:ascii="Wingdings" w:hAnsi="Wingdings" w:hint="default"/>
      </w:rPr>
    </w:lvl>
    <w:lvl w:ilvl="1" w:tplc="0406000F">
      <w:start w:val="1"/>
      <w:numFmt w:val="decimal"/>
      <w:lvlText w:val="%2."/>
      <w:lvlJc w:val="left"/>
      <w:pPr>
        <w:tabs>
          <w:tab w:val="num" w:pos="1080"/>
        </w:tabs>
        <w:ind w:left="1080" w:hanging="360"/>
      </w:pPr>
      <w:rPr>
        <w:rFonts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EB12BD"/>
    <w:multiLevelType w:val="hybridMultilevel"/>
    <w:tmpl w:val="006A231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A1FA8"/>
    <w:multiLevelType w:val="singleLevel"/>
    <w:tmpl w:val="7FBE41F2"/>
    <w:lvl w:ilvl="0">
      <w:numFmt w:val="bullet"/>
      <w:lvlText w:val="-"/>
      <w:lvlJc w:val="left"/>
      <w:pPr>
        <w:tabs>
          <w:tab w:val="num" w:pos="360"/>
        </w:tabs>
        <w:ind w:left="360" w:hanging="360"/>
      </w:pPr>
      <w:rPr>
        <w:rFonts w:hint="default"/>
      </w:rPr>
    </w:lvl>
  </w:abstractNum>
  <w:abstractNum w:abstractNumId="32" w15:restartNumberingAfterBreak="0">
    <w:nsid w:val="5B7D0EBB"/>
    <w:multiLevelType w:val="singleLevel"/>
    <w:tmpl w:val="7FBE41F2"/>
    <w:lvl w:ilvl="0">
      <w:numFmt w:val="bullet"/>
      <w:lvlText w:val="-"/>
      <w:lvlJc w:val="left"/>
      <w:pPr>
        <w:tabs>
          <w:tab w:val="num" w:pos="360"/>
        </w:tabs>
        <w:ind w:left="360" w:hanging="360"/>
      </w:pPr>
      <w:rPr>
        <w:rFonts w:hint="default"/>
      </w:rPr>
    </w:lvl>
  </w:abstractNum>
  <w:abstractNum w:abstractNumId="33" w15:restartNumberingAfterBreak="0">
    <w:nsid w:val="6AE34AD2"/>
    <w:multiLevelType w:val="singleLevel"/>
    <w:tmpl w:val="0406000F"/>
    <w:lvl w:ilvl="0">
      <w:start w:val="1"/>
      <w:numFmt w:val="decimal"/>
      <w:lvlText w:val="%1."/>
      <w:lvlJc w:val="left"/>
      <w:pPr>
        <w:tabs>
          <w:tab w:val="num" w:pos="360"/>
        </w:tabs>
        <w:ind w:left="360" w:hanging="360"/>
      </w:pPr>
    </w:lvl>
  </w:abstractNum>
  <w:abstractNum w:abstractNumId="34" w15:restartNumberingAfterBreak="0">
    <w:nsid w:val="6B026B05"/>
    <w:multiLevelType w:val="hybridMultilevel"/>
    <w:tmpl w:val="B51C9B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197E03"/>
    <w:multiLevelType w:val="hybridMultilevel"/>
    <w:tmpl w:val="12828AA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6" w15:restartNumberingAfterBreak="0">
    <w:nsid w:val="74B6394D"/>
    <w:multiLevelType w:val="hybridMultilevel"/>
    <w:tmpl w:val="F3F4A34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7" w15:restartNumberingAfterBreak="0">
    <w:nsid w:val="771000B5"/>
    <w:multiLevelType w:val="singleLevel"/>
    <w:tmpl w:val="7FBE41F2"/>
    <w:lvl w:ilvl="0">
      <w:numFmt w:val="bullet"/>
      <w:lvlText w:val="-"/>
      <w:lvlJc w:val="left"/>
      <w:pPr>
        <w:tabs>
          <w:tab w:val="num" w:pos="360"/>
        </w:tabs>
        <w:ind w:left="360" w:hanging="360"/>
      </w:pPr>
      <w:rPr>
        <w:rFonts w:hint="default"/>
      </w:rPr>
    </w:lvl>
  </w:abstractNum>
  <w:abstractNum w:abstractNumId="38" w15:restartNumberingAfterBreak="0">
    <w:nsid w:val="780C3076"/>
    <w:multiLevelType w:val="hybridMultilevel"/>
    <w:tmpl w:val="AD1EE46C"/>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51235573">
    <w:abstractNumId w:val="0"/>
  </w:num>
  <w:num w:numId="2" w16cid:durableId="649791744">
    <w:abstractNumId w:val="0"/>
  </w:num>
  <w:num w:numId="3" w16cid:durableId="904531515">
    <w:abstractNumId w:val="0"/>
  </w:num>
  <w:num w:numId="4" w16cid:durableId="1887642446">
    <w:abstractNumId w:val="0"/>
  </w:num>
  <w:num w:numId="5" w16cid:durableId="731732307">
    <w:abstractNumId w:val="0"/>
  </w:num>
  <w:num w:numId="6" w16cid:durableId="1074861030">
    <w:abstractNumId w:val="0"/>
  </w:num>
  <w:num w:numId="7" w16cid:durableId="1378049527">
    <w:abstractNumId w:val="0"/>
  </w:num>
  <w:num w:numId="8" w16cid:durableId="404298732">
    <w:abstractNumId w:val="0"/>
  </w:num>
  <w:num w:numId="9" w16cid:durableId="1516535280">
    <w:abstractNumId w:val="0"/>
  </w:num>
  <w:num w:numId="10" w16cid:durableId="1849322894">
    <w:abstractNumId w:val="29"/>
  </w:num>
  <w:num w:numId="11" w16cid:durableId="1905987210">
    <w:abstractNumId w:val="13"/>
  </w:num>
  <w:num w:numId="12" w16cid:durableId="1245459314">
    <w:abstractNumId w:val="6"/>
  </w:num>
  <w:num w:numId="13" w16cid:durableId="1477331133">
    <w:abstractNumId w:val="5"/>
  </w:num>
  <w:num w:numId="14" w16cid:durableId="1507548930">
    <w:abstractNumId w:val="33"/>
  </w:num>
  <w:num w:numId="15" w16cid:durableId="1308708761">
    <w:abstractNumId w:val="19"/>
  </w:num>
  <w:num w:numId="16" w16cid:durableId="2061513090">
    <w:abstractNumId w:val="21"/>
  </w:num>
  <w:num w:numId="17" w16cid:durableId="595941025">
    <w:abstractNumId w:val="34"/>
  </w:num>
  <w:num w:numId="18" w16cid:durableId="1490748058">
    <w:abstractNumId w:val="30"/>
  </w:num>
  <w:num w:numId="19" w16cid:durableId="1484422302">
    <w:abstractNumId w:val="22"/>
  </w:num>
  <w:num w:numId="20" w16cid:durableId="1588535976">
    <w:abstractNumId w:val="1"/>
  </w:num>
  <w:num w:numId="21" w16cid:durableId="914317460">
    <w:abstractNumId w:val="38"/>
  </w:num>
  <w:num w:numId="22" w16cid:durableId="1006709670">
    <w:abstractNumId w:val="31"/>
  </w:num>
  <w:num w:numId="23" w16cid:durableId="1755784183">
    <w:abstractNumId w:val="18"/>
  </w:num>
  <w:num w:numId="24" w16cid:durableId="1601598284">
    <w:abstractNumId w:val="28"/>
  </w:num>
  <w:num w:numId="25" w16cid:durableId="24869364">
    <w:abstractNumId w:val="9"/>
  </w:num>
  <w:num w:numId="26" w16cid:durableId="243994776">
    <w:abstractNumId w:val="37"/>
  </w:num>
  <w:num w:numId="27" w16cid:durableId="637732249">
    <w:abstractNumId w:val="32"/>
  </w:num>
  <w:num w:numId="28" w16cid:durableId="1219317639">
    <w:abstractNumId w:val="8"/>
  </w:num>
  <w:num w:numId="29" w16cid:durableId="512689450">
    <w:abstractNumId w:val="35"/>
  </w:num>
  <w:num w:numId="30" w16cid:durableId="530729125">
    <w:abstractNumId w:val="36"/>
  </w:num>
  <w:num w:numId="31" w16cid:durableId="31152319">
    <w:abstractNumId w:val="26"/>
  </w:num>
  <w:num w:numId="32" w16cid:durableId="1225602074">
    <w:abstractNumId w:val="25"/>
  </w:num>
  <w:num w:numId="33" w16cid:durableId="128666795">
    <w:abstractNumId w:val="27"/>
  </w:num>
  <w:num w:numId="34" w16cid:durableId="636034467">
    <w:abstractNumId w:val="11"/>
  </w:num>
  <w:num w:numId="35" w16cid:durableId="1968461432">
    <w:abstractNumId w:val="20"/>
  </w:num>
  <w:num w:numId="36" w16cid:durableId="535234551">
    <w:abstractNumId w:val="3"/>
  </w:num>
  <w:num w:numId="37" w16cid:durableId="1019090334">
    <w:abstractNumId w:val="2"/>
  </w:num>
  <w:num w:numId="38" w16cid:durableId="168299954">
    <w:abstractNumId w:val="4"/>
  </w:num>
  <w:num w:numId="39" w16cid:durableId="1813711872">
    <w:abstractNumId w:val="16"/>
  </w:num>
  <w:num w:numId="40" w16cid:durableId="14237421">
    <w:abstractNumId w:val="7"/>
  </w:num>
  <w:num w:numId="41" w16cid:durableId="1522276696">
    <w:abstractNumId w:val="15"/>
  </w:num>
  <w:num w:numId="42" w16cid:durableId="567956301">
    <w:abstractNumId w:val="12"/>
  </w:num>
  <w:num w:numId="43" w16cid:durableId="1723170271">
    <w:abstractNumId w:val="10"/>
  </w:num>
  <w:num w:numId="44" w16cid:durableId="1411153583">
    <w:abstractNumId w:val="24"/>
  </w:num>
  <w:num w:numId="45" w16cid:durableId="169221426">
    <w:abstractNumId w:val="17"/>
  </w:num>
  <w:num w:numId="46" w16cid:durableId="142356790">
    <w:abstractNumId w:val="23"/>
  </w:num>
  <w:num w:numId="47" w16cid:durableId="612594859">
    <w:abstractNumId w:val="14"/>
  </w:num>
  <w:num w:numId="48" w16cid:durableId="129533242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DFTemplateID" w:val="pmmsmp"/>
    <w:docVar w:name="Author" w:val="Kim Toxværd Jørgensen / KTJ"/>
    <w:docVar w:name="company" w:val="IBM"/>
    <w:docVar w:name="customer" w:val="SKAT"/>
    <w:docVar w:name="Date" w:val="03.02.2006"/>
    <w:docVar w:name="dateformat" w:val="dd.mm.yyyy"/>
    <w:docVar w:name="DateSequence" w:val="dmy"/>
    <w:docVar w:name="ID" w:val="pmmsmp"/>
    <w:docVar w:name="Language" w:val="dk"/>
    <w:docVar w:name="LAuthor" w:val="Forfatter:"/>
    <w:docVar w:name="Lcustomer" w:val="Kunde:"/>
    <w:docVar w:name="LDate" w:val="Dato:"/>
    <w:docVar w:name="LDocument" w:val="Dokument:"/>
    <w:docVar w:name="LForm" w:val="pmmsmp"/>
    <w:docVar w:name="Logo" w:val="%IMAGE%D:\temp\skat2.gif"/>
    <w:docVar w:name="LongDate" w:val="den 3. februar 2006"/>
    <w:docVar w:name="LPath" w:val="Folder:"/>
    <w:docVar w:name="LStatus" w:val="Status:"/>
    <w:docVar w:name="LSubject" w:val="Emne:"/>
    <w:docVar w:name="LVersion" w:val="Version:"/>
    <w:docVar w:name="MonthNo" w:val="2"/>
    <w:docVar w:name="projectname" w:val="eIndkomst, Fase 1"/>
    <w:docVar w:name="securityclass" w:val="UNCLS"/>
    <w:docVar w:name="securitytype" w:val="company"/>
    <w:docVar w:name="Status" w:val="Udkast"/>
    <w:docVar w:name="StatusValue" w:val="Draft"/>
    <w:docVar w:name="Subject" w:val="&lt;Emne&gt;"/>
    <w:docVar w:name="Tof" w:val="af"/>
    <w:docVar w:name="TPage" w:val="Side"/>
    <w:docVar w:name="Version" w:val="V1.0.0A"/>
  </w:docVars>
  <w:rsids>
    <w:rsidRoot w:val="004C7771"/>
    <w:rsid w:val="00007F80"/>
    <w:rsid w:val="00014139"/>
    <w:rsid w:val="00026380"/>
    <w:rsid w:val="00032B0D"/>
    <w:rsid w:val="0003423C"/>
    <w:rsid w:val="00036BB7"/>
    <w:rsid w:val="000405CD"/>
    <w:rsid w:val="000431C3"/>
    <w:rsid w:val="00047998"/>
    <w:rsid w:val="00056220"/>
    <w:rsid w:val="000573C6"/>
    <w:rsid w:val="00057C12"/>
    <w:rsid w:val="00060459"/>
    <w:rsid w:val="00071916"/>
    <w:rsid w:val="00085E64"/>
    <w:rsid w:val="00087D53"/>
    <w:rsid w:val="0009197C"/>
    <w:rsid w:val="000954F4"/>
    <w:rsid w:val="0009603C"/>
    <w:rsid w:val="00096D7F"/>
    <w:rsid w:val="000A235E"/>
    <w:rsid w:val="000A50E0"/>
    <w:rsid w:val="000A5266"/>
    <w:rsid w:val="000A67C3"/>
    <w:rsid w:val="000B262B"/>
    <w:rsid w:val="000B2B26"/>
    <w:rsid w:val="000B5FD4"/>
    <w:rsid w:val="000D2198"/>
    <w:rsid w:val="000E4271"/>
    <w:rsid w:val="000F40D5"/>
    <w:rsid w:val="000F43C5"/>
    <w:rsid w:val="000F7167"/>
    <w:rsid w:val="0012154E"/>
    <w:rsid w:val="001358F0"/>
    <w:rsid w:val="001369CF"/>
    <w:rsid w:val="00172BB4"/>
    <w:rsid w:val="001747A7"/>
    <w:rsid w:val="00175400"/>
    <w:rsid w:val="00186D93"/>
    <w:rsid w:val="00187911"/>
    <w:rsid w:val="001A11C3"/>
    <w:rsid w:val="001A4C63"/>
    <w:rsid w:val="001E2A88"/>
    <w:rsid w:val="001F52EA"/>
    <w:rsid w:val="001F561C"/>
    <w:rsid w:val="002034F9"/>
    <w:rsid w:val="00205DC9"/>
    <w:rsid w:val="0022250C"/>
    <w:rsid w:val="00225B38"/>
    <w:rsid w:val="00231AC8"/>
    <w:rsid w:val="00232AC7"/>
    <w:rsid w:val="0024442D"/>
    <w:rsid w:val="00246EF7"/>
    <w:rsid w:val="00247857"/>
    <w:rsid w:val="00260361"/>
    <w:rsid w:val="00267674"/>
    <w:rsid w:val="00277CE9"/>
    <w:rsid w:val="00283249"/>
    <w:rsid w:val="0029422B"/>
    <w:rsid w:val="002A13F6"/>
    <w:rsid w:val="002B0486"/>
    <w:rsid w:val="002B1631"/>
    <w:rsid w:val="002C146E"/>
    <w:rsid w:val="002C16D2"/>
    <w:rsid w:val="002C5C3E"/>
    <w:rsid w:val="002D0E64"/>
    <w:rsid w:val="002D7FF4"/>
    <w:rsid w:val="002F3725"/>
    <w:rsid w:val="00310C84"/>
    <w:rsid w:val="00321033"/>
    <w:rsid w:val="003313DC"/>
    <w:rsid w:val="00332204"/>
    <w:rsid w:val="00353FB2"/>
    <w:rsid w:val="003618A4"/>
    <w:rsid w:val="0036624B"/>
    <w:rsid w:val="003734C4"/>
    <w:rsid w:val="003777A6"/>
    <w:rsid w:val="0038455C"/>
    <w:rsid w:val="00385843"/>
    <w:rsid w:val="0039672A"/>
    <w:rsid w:val="003A1B57"/>
    <w:rsid w:val="003A65D0"/>
    <w:rsid w:val="003B02A1"/>
    <w:rsid w:val="003B4128"/>
    <w:rsid w:val="003B7807"/>
    <w:rsid w:val="003C78B7"/>
    <w:rsid w:val="003E15A9"/>
    <w:rsid w:val="003E1D90"/>
    <w:rsid w:val="003E70CC"/>
    <w:rsid w:val="003F498A"/>
    <w:rsid w:val="00402B1F"/>
    <w:rsid w:val="00403EDE"/>
    <w:rsid w:val="00406309"/>
    <w:rsid w:val="004125F9"/>
    <w:rsid w:val="004133A6"/>
    <w:rsid w:val="00414CAF"/>
    <w:rsid w:val="00415829"/>
    <w:rsid w:val="00416C87"/>
    <w:rsid w:val="00420C08"/>
    <w:rsid w:val="0043358B"/>
    <w:rsid w:val="00450AE3"/>
    <w:rsid w:val="004623FC"/>
    <w:rsid w:val="0047740B"/>
    <w:rsid w:val="004A0118"/>
    <w:rsid w:val="004A4B1D"/>
    <w:rsid w:val="004A5A4B"/>
    <w:rsid w:val="004B1443"/>
    <w:rsid w:val="004B5227"/>
    <w:rsid w:val="004C4317"/>
    <w:rsid w:val="004C7771"/>
    <w:rsid w:val="004D2321"/>
    <w:rsid w:val="004D2A90"/>
    <w:rsid w:val="004E10AC"/>
    <w:rsid w:val="004E17AD"/>
    <w:rsid w:val="004E22B2"/>
    <w:rsid w:val="004E40BF"/>
    <w:rsid w:val="004E7E4D"/>
    <w:rsid w:val="004F2458"/>
    <w:rsid w:val="00510143"/>
    <w:rsid w:val="0053644C"/>
    <w:rsid w:val="00545734"/>
    <w:rsid w:val="0055295E"/>
    <w:rsid w:val="00557CEE"/>
    <w:rsid w:val="00562FA6"/>
    <w:rsid w:val="00566E96"/>
    <w:rsid w:val="00567F1A"/>
    <w:rsid w:val="00571E66"/>
    <w:rsid w:val="00572BD5"/>
    <w:rsid w:val="005739DF"/>
    <w:rsid w:val="00580977"/>
    <w:rsid w:val="005874DD"/>
    <w:rsid w:val="005955C6"/>
    <w:rsid w:val="005960EF"/>
    <w:rsid w:val="005A76B5"/>
    <w:rsid w:val="005B31E9"/>
    <w:rsid w:val="005B6277"/>
    <w:rsid w:val="005F37D7"/>
    <w:rsid w:val="006029D3"/>
    <w:rsid w:val="006046F9"/>
    <w:rsid w:val="00613059"/>
    <w:rsid w:val="00613217"/>
    <w:rsid w:val="006175BC"/>
    <w:rsid w:val="006218E6"/>
    <w:rsid w:val="00622770"/>
    <w:rsid w:val="00622FBE"/>
    <w:rsid w:val="0063049D"/>
    <w:rsid w:val="00661C90"/>
    <w:rsid w:val="006629DD"/>
    <w:rsid w:val="00662B07"/>
    <w:rsid w:val="006647C7"/>
    <w:rsid w:val="006712F1"/>
    <w:rsid w:val="00674B97"/>
    <w:rsid w:val="00676448"/>
    <w:rsid w:val="00681DCA"/>
    <w:rsid w:val="006A5CD5"/>
    <w:rsid w:val="006A6126"/>
    <w:rsid w:val="006A62E7"/>
    <w:rsid w:val="006C20B7"/>
    <w:rsid w:val="006C75C5"/>
    <w:rsid w:val="006D022A"/>
    <w:rsid w:val="006D7DE6"/>
    <w:rsid w:val="006E06B5"/>
    <w:rsid w:val="006F06E2"/>
    <w:rsid w:val="006F1C6A"/>
    <w:rsid w:val="006F6B23"/>
    <w:rsid w:val="00700402"/>
    <w:rsid w:val="00713584"/>
    <w:rsid w:val="0071575B"/>
    <w:rsid w:val="00722106"/>
    <w:rsid w:val="00723B9E"/>
    <w:rsid w:val="007244F3"/>
    <w:rsid w:val="00726B66"/>
    <w:rsid w:val="00745B95"/>
    <w:rsid w:val="00745C80"/>
    <w:rsid w:val="00746ED6"/>
    <w:rsid w:val="00750A82"/>
    <w:rsid w:val="007570F3"/>
    <w:rsid w:val="007636D1"/>
    <w:rsid w:val="00764EDF"/>
    <w:rsid w:val="0078721C"/>
    <w:rsid w:val="007A0D90"/>
    <w:rsid w:val="007A5B40"/>
    <w:rsid w:val="007B747F"/>
    <w:rsid w:val="007C4396"/>
    <w:rsid w:val="007D4B1C"/>
    <w:rsid w:val="007F2275"/>
    <w:rsid w:val="007F77C3"/>
    <w:rsid w:val="00803788"/>
    <w:rsid w:val="00813789"/>
    <w:rsid w:val="00814D4B"/>
    <w:rsid w:val="00814EA6"/>
    <w:rsid w:val="00841D0D"/>
    <w:rsid w:val="00855070"/>
    <w:rsid w:val="00855B8E"/>
    <w:rsid w:val="00865D4C"/>
    <w:rsid w:val="0087198F"/>
    <w:rsid w:val="00871ECF"/>
    <w:rsid w:val="008727C5"/>
    <w:rsid w:val="0087427C"/>
    <w:rsid w:val="00880755"/>
    <w:rsid w:val="00883035"/>
    <w:rsid w:val="00886036"/>
    <w:rsid w:val="0089230B"/>
    <w:rsid w:val="0089246A"/>
    <w:rsid w:val="008957B9"/>
    <w:rsid w:val="008A2C62"/>
    <w:rsid w:val="008A341D"/>
    <w:rsid w:val="008A3BCB"/>
    <w:rsid w:val="008A47A1"/>
    <w:rsid w:val="008B1953"/>
    <w:rsid w:val="008B3C8C"/>
    <w:rsid w:val="008C6285"/>
    <w:rsid w:val="008C6FE1"/>
    <w:rsid w:val="008C74A8"/>
    <w:rsid w:val="008D0B86"/>
    <w:rsid w:val="008E5A93"/>
    <w:rsid w:val="008F3648"/>
    <w:rsid w:val="009042AE"/>
    <w:rsid w:val="00912B8B"/>
    <w:rsid w:val="00913E61"/>
    <w:rsid w:val="00920BE5"/>
    <w:rsid w:val="009556C0"/>
    <w:rsid w:val="009633FA"/>
    <w:rsid w:val="00964244"/>
    <w:rsid w:val="00966D9A"/>
    <w:rsid w:val="00973AD0"/>
    <w:rsid w:val="0099546B"/>
    <w:rsid w:val="009A04C7"/>
    <w:rsid w:val="009A1416"/>
    <w:rsid w:val="009B06E3"/>
    <w:rsid w:val="009B352F"/>
    <w:rsid w:val="009C7241"/>
    <w:rsid w:val="009D5BD1"/>
    <w:rsid w:val="009F10B7"/>
    <w:rsid w:val="009F1521"/>
    <w:rsid w:val="009F2579"/>
    <w:rsid w:val="00A303A3"/>
    <w:rsid w:val="00A32790"/>
    <w:rsid w:val="00A43117"/>
    <w:rsid w:val="00A453AA"/>
    <w:rsid w:val="00A45B2E"/>
    <w:rsid w:val="00A50F19"/>
    <w:rsid w:val="00A52381"/>
    <w:rsid w:val="00A53B2D"/>
    <w:rsid w:val="00A557A4"/>
    <w:rsid w:val="00A62CFA"/>
    <w:rsid w:val="00A6502E"/>
    <w:rsid w:val="00A66BDE"/>
    <w:rsid w:val="00A701B3"/>
    <w:rsid w:val="00A81F48"/>
    <w:rsid w:val="00A83436"/>
    <w:rsid w:val="00A94747"/>
    <w:rsid w:val="00AA45C3"/>
    <w:rsid w:val="00AA461B"/>
    <w:rsid w:val="00AC314F"/>
    <w:rsid w:val="00AC5C00"/>
    <w:rsid w:val="00AE18F4"/>
    <w:rsid w:val="00AE6943"/>
    <w:rsid w:val="00AF56F4"/>
    <w:rsid w:val="00B00279"/>
    <w:rsid w:val="00B029A7"/>
    <w:rsid w:val="00B1355F"/>
    <w:rsid w:val="00B13A42"/>
    <w:rsid w:val="00B3366C"/>
    <w:rsid w:val="00B35B30"/>
    <w:rsid w:val="00B44499"/>
    <w:rsid w:val="00B45E41"/>
    <w:rsid w:val="00B50EF5"/>
    <w:rsid w:val="00B525D6"/>
    <w:rsid w:val="00B60952"/>
    <w:rsid w:val="00B85C0C"/>
    <w:rsid w:val="00B93041"/>
    <w:rsid w:val="00BE0139"/>
    <w:rsid w:val="00BF3631"/>
    <w:rsid w:val="00C114D9"/>
    <w:rsid w:val="00C13A85"/>
    <w:rsid w:val="00C1522A"/>
    <w:rsid w:val="00C174FF"/>
    <w:rsid w:val="00C24321"/>
    <w:rsid w:val="00C313EA"/>
    <w:rsid w:val="00C33CAF"/>
    <w:rsid w:val="00C37EBE"/>
    <w:rsid w:val="00C47BAD"/>
    <w:rsid w:val="00C60CCC"/>
    <w:rsid w:val="00C7515F"/>
    <w:rsid w:val="00C91430"/>
    <w:rsid w:val="00C9258A"/>
    <w:rsid w:val="00C937D4"/>
    <w:rsid w:val="00CA49F8"/>
    <w:rsid w:val="00CA632A"/>
    <w:rsid w:val="00CB3599"/>
    <w:rsid w:val="00CC5BA4"/>
    <w:rsid w:val="00CD36B1"/>
    <w:rsid w:val="00CE1A60"/>
    <w:rsid w:val="00CE5025"/>
    <w:rsid w:val="00CE571F"/>
    <w:rsid w:val="00CF3826"/>
    <w:rsid w:val="00CF7A21"/>
    <w:rsid w:val="00D02340"/>
    <w:rsid w:val="00D21289"/>
    <w:rsid w:val="00D24A5F"/>
    <w:rsid w:val="00D3196C"/>
    <w:rsid w:val="00D32A5F"/>
    <w:rsid w:val="00D36155"/>
    <w:rsid w:val="00D46471"/>
    <w:rsid w:val="00D56182"/>
    <w:rsid w:val="00D61B45"/>
    <w:rsid w:val="00D63172"/>
    <w:rsid w:val="00D63526"/>
    <w:rsid w:val="00D657B8"/>
    <w:rsid w:val="00D765C1"/>
    <w:rsid w:val="00D91EB4"/>
    <w:rsid w:val="00D950BE"/>
    <w:rsid w:val="00DA0389"/>
    <w:rsid w:val="00DA13F8"/>
    <w:rsid w:val="00DA4AC0"/>
    <w:rsid w:val="00DB61CC"/>
    <w:rsid w:val="00DC29AE"/>
    <w:rsid w:val="00DD0725"/>
    <w:rsid w:val="00DD5D61"/>
    <w:rsid w:val="00DE545E"/>
    <w:rsid w:val="00DE5BB7"/>
    <w:rsid w:val="00DF099A"/>
    <w:rsid w:val="00DF6F40"/>
    <w:rsid w:val="00E078D1"/>
    <w:rsid w:val="00E079A7"/>
    <w:rsid w:val="00E12593"/>
    <w:rsid w:val="00E1686F"/>
    <w:rsid w:val="00E17CC4"/>
    <w:rsid w:val="00E20D5F"/>
    <w:rsid w:val="00E23247"/>
    <w:rsid w:val="00E25F5F"/>
    <w:rsid w:val="00E26BE4"/>
    <w:rsid w:val="00E33B03"/>
    <w:rsid w:val="00E37EF0"/>
    <w:rsid w:val="00E44B4D"/>
    <w:rsid w:val="00E51C50"/>
    <w:rsid w:val="00E528EC"/>
    <w:rsid w:val="00E57CFC"/>
    <w:rsid w:val="00E622D3"/>
    <w:rsid w:val="00E625D4"/>
    <w:rsid w:val="00E62A45"/>
    <w:rsid w:val="00E65071"/>
    <w:rsid w:val="00E7077D"/>
    <w:rsid w:val="00E70C13"/>
    <w:rsid w:val="00E72FA7"/>
    <w:rsid w:val="00E806FC"/>
    <w:rsid w:val="00E81CF6"/>
    <w:rsid w:val="00E84230"/>
    <w:rsid w:val="00E903B8"/>
    <w:rsid w:val="00EA5C6A"/>
    <w:rsid w:val="00EB31A4"/>
    <w:rsid w:val="00EC6143"/>
    <w:rsid w:val="00EC7D8E"/>
    <w:rsid w:val="00ED0500"/>
    <w:rsid w:val="00ED4AE8"/>
    <w:rsid w:val="00ED61BF"/>
    <w:rsid w:val="00ED7439"/>
    <w:rsid w:val="00EE40C3"/>
    <w:rsid w:val="00EF2CB0"/>
    <w:rsid w:val="00EF7A3A"/>
    <w:rsid w:val="00F02F83"/>
    <w:rsid w:val="00F04348"/>
    <w:rsid w:val="00F048D8"/>
    <w:rsid w:val="00F10A1B"/>
    <w:rsid w:val="00F11658"/>
    <w:rsid w:val="00F12E1F"/>
    <w:rsid w:val="00F20074"/>
    <w:rsid w:val="00F262A2"/>
    <w:rsid w:val="00F33165"/>
    <w:rsid w:val="00F739A6"/>
    <w:rsid w:val="00F74952"/>
    <w:rsid w:val="00F74DB8"/>
    <w:rsid w:val="00F86D1C"/>
    <w:rsid w:val="00F92050"/>
    <w:rsid w:val="00F924B4"/>
    <w:rsid w:val="00FA1038"/>
    <w:rsid w:val="00FB5A66"/>
    <w:rsid w:val="00FB6374"/>
    <w:rsid w:val="00FC0BF1"/>
    <w:rsid w:val="00FC78AF"/>
    <w:rsid w:val="00FD15A0"/>
    <w:rsid w:val="00FE0055"/>
    <w:rsid w:val="00FE04DD"/>
    <w:rsid w:val="00FE1445"/>
    <w:rsid w:val="2499D9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B867D"/>
  <w15:chartTrackingRefBased/>
  <w15:docId w15:val="{7FF77D4D-C775-459D-B1DA-AE9A0897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textAlignment w:val="baseline"/>
    </w:pPr>
    <w:rPr>
      <w:rFonts w:ascii="Arial" w:hAnsi="Arial"/>
      <w:lang w:val="en-US" w:eastAsia="en-US"/>
    </w:rPr>
  </w:style>
  <w:style w:type="paragraph" w:styleId="Heading1">
    <w:name w:val="heading 1"/>
    <w:basedOn w:val="Normal"/>
    <w:next w:val="Normal"/>
    <w:qFormat/>
    <w:pPr>
      <w:keepNext/>
      <w:keepLines/>
      <w:pageBreakBefore/>
      <w:numPr>
        <w:numId w:val="1"/>
      </w:numPr>
      <w:pBdr>
        <w:top w:val="single" w:sz="12" w:space="1" w:color="auto"/>
      </w:pBdr>
      <w:spacing w:before="142" w:after="113"/>
      <w:ind w:left="652" w:hanging="652"/>
      <w:outlineLvl w:val="0"/>
    </w:pPr>
    <w:rPr>
      <w:b/>
      <w:kern w:val="28"/>
      <w:sz w:val="36"/>
    </w:rPr>
  </w:style>
  <w:style w:type="paragraph" w:styleId="Heading2">
    <w:name w:val="heading 2"/>
    <w:basedOn w:val="Normal"/>
    <w:next w:val="Normal"/>
    <w:link w:val="Heading2Char"/>
    <w:qFormat/>
    <w:pPr>
      <w:keepNext/>
      <w:numPr>
        <w:ilvl w:val="1"/>
        <w:numId w:val="2"/>
      </w:numPr>
      <w:pBdr>
        <w:top w:val="single" w:sz="6" w:space="1" w:color="auto"/>
      </w:pBdr>
      <w:spacing w:before="425" w:after="113"/>
      <w:ind w:left="652" w:hanging="652"/>
      <w:outlineLvl w:val="1"/>
    </w:pPr>
    <w:rPr>
      <w:b/>
      <w:sz w:val="28"/>
    </w:rPr>
  </w:style>
  <w:style w:type="paragraph" w:styleId="Heading3">
    <w:name w:val="heading 3"/>
    <w:basedOn w:val="Normal"/>
    <w:next w:val="Normal"/>
    <w:link w:val="Heading3Char"/>
    <w:qFormat/>
    <w:pPr>
      <w:keepNext/>
      <w:numPr>
        <w:ilvl w:val="2"/>
        <w:numId w:val="3"/>
      </w:numPr>
      <w:spacing w:before="425" w:after="113"/>
      <w:ind w:left="794" w:hanging="794"/>
      <w:outlineLvl w:val="2"/>
    </w:pPr>
    <w:rPr>
      <w:b/>
      <w:i/>
      <w:sz w:val="28"/>
    </w:rPr>
  </w:style>
  <w:style w:type="paragraph" w:styleId="Heading4">
    <w:name w:val="heading 4"/>
    <w:basedOn w:val="Normal"/>
    <w:next w:val="Normal"/>
    <w:link w:val="Heading4Char"/>
    <w:qFormat/>
    <w:pPr>
      <w:keepNext/>
      <w:numPr>
        <w:ilvl w:val="3"/>
        <w:numId w:val="4"/>
      </w:numPr>
      <w:spacing w:before="240" w:after="60"/>
      <w:outlineLvl w:val="3"/>
    </w:pPr>
    <w:rPr>
      <w:b/>
      <w:iCs/>
      <w:sz w:val="24"/>
    </w:rPr>
  </w:style>
  <w:style w:type="paragraph" w:styleId="Heading5">
    <w:name w:val="heading 5"/>
    <w:basedOn w:val="Normal"/>
    <w:next w:val="Normal"/>
    <w:qFormat/>
    <w:pPr>
      <w:numPr>
        <w:ilvl w:val="4"/>
        <w:numId w:val="5"/>
      </w:numPr>
      <w:spacing w:before="240" w:after="60"/>
      <w:outlineLvl w:val="4"/>
    </w:pPr>
    <w:rPr>
      <w:sz w:val="22"/>
      <w:lang w:val="da-DK"/>
    </w:rPr>
  </w:style>
  <w:style w:type="paragraph" w:styleId="Heading6">
    <w:name w:val="heading 6"/>
    <w:basedOn w:val="Normal"/>
    <w:next w:val="Normal"/>
    <w:qFormat/>
    <w:pPr>
      <w:numPr>
        <w:ilvl w:val="5"/>
        <w:numId w:val="6"/>
      </w:numPr>
      <w:spacing w:before="240" w:after="60"/>
      <w:outlineLvl w:val="5"/>
    </w:pPr>
    <w:rPr>
      <w:i/>
      <w:sz w:val="22"/>
      <w:lang w:val="da-DK"/>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3" w:color="auto"/>
      </w:pBdr>
      <w:tabs>
        <w:tab w:val="center" w:pos="4678"/>
      </w:tabs>
    </w:pPr>
  </w:style>
  <w:style w:type="paragraph" w:styleId="Footer">
    <w:name w:val="footer"/>
    <w:basedOn w:val="Normal"/>
    <w:pPr>
      <w:pBdr>
        <w:top w:val="single" w:sz="6" w:space="1" w:color="auto"/>
      </w:pBdr>
      <w:tabs>
        <w:tab w:val="left" w:pos="1418"/>
        <w:tab w:val="right" w:pos="9356"/>
      </w:tabs>
      <w:spacing w:after="0"/>
    </w:pPr>
    <w:rPr>
      <w:sz w:val="16"/>
    </w:rPr>
  </w:style>
  <w:style w:type="character" w:styleId="PageNumber">
    <w:name w:val="page number"/>
    <w:basedOn w:val="DefaultParagraphFont"/>
  </w:style>
  <w:style w:type="paragraph" w:styleId="TOC1">
    <w:name w:val="toc 1"/>
    <w:basedOn w:val="Normal"/>
    <w:next w:val="Normal"/>
    <w:uiPriority w:val="39"/>
    <w:pPr>
      <w:tabs>
        <w:tab w:val="right" w:leader="dot" w:pos="9355"/>
      </w:tabs>
    </w:pPr>
    <w:rPr>
      <w:sz w:val="24"/>
    </w:rPr>
  </w:style>
  <w:style w:type="paragraph" w:styleId="BodyText">
    <w:name w:val="Body Text"/>
    <w:basedOn w:val="Normal"/>
    <w:pPr>
      <w:spacing w:after="215"/>
    </w:pPr>
  </w:style>
  <w:style w:type="paragraph" w:styleId="BodyTextIndent">
    <w:name w:val="Body Text Indent"/>
    <w:basedOn w:val="Normal"/>
    <w:next w:val="BodyText"/>
    <w:pPr>
      <w:ind w:left="283"/>
    </w:pPr>
    <w:rPr>
      <w:i/>
      <w:color w:val="0000FF"/>
    </w:rPr>
  </w:style>
  <w:style w:type="paragraph" w:customStyle="1" w:styleId="TableText">
    <w:name w:val="Table Text"/>
    <w:basedOn w:val="BodyText"/>
    <w:pPr>
      <w:spacing w:after="0"/>
      <w:ind w:left="28" w:right="28"/>
    </w:pPr>
  </w:style>
  <w:style w:type="paragraph" w:styleId="Title">
    <w:name w:val="Title"/>
    <w:basedOn w:val="Normal"/>
    <w:qFormat/>
    <w:pPr>
      <w:spacing w:before="240" w:after="60"/>
      <w:jc w:val="right"/>
    </w:pPr>
    <w:rPr>
      <w:b/>
      <w:kern w:val="28"/>
      <w:sz w:val="28"/>
    </w:rPr>
  </w:style>
  <w:style w:type="paragraph" w:styleId="Subtitle">
    <w:name w:val="Subtitle"/>
    <w:basedOn w:val="Normal"/>
    <w:qFormat/>
    <w:pPr>
      <w:spacing w:after="60"/>
      <w:jc w:val="right"/>
    </w:pPr>
    <w:rPr>
      <w:i/>
      <w:sz w:val="24"/>
    </w:rPr>
  </w:style>
  <w:style w:type="paragraph" w:styleId="TOC2">
    <w:name w:val="toc 2"/>
    <w:basedOn w:val="Normal"/>
    <w:next w:val="Normal"/>
    <w:uiPriority w:val="39"/>
    <w:pPr>
      <w:tabs>
        <w:tab w:val="right" w:leader="dot" w:pos="9355"/>
      </w:tabs>
      <w:ind w:left="200"/>
    </w:pPr>
  </w:style>
  <w:style w:type="paragraph" w:styleId="TOC3">
    <w:name w:val="toc 3"/>
    <w:basedOn w:val="Normal"/>
    <w:next w:val="Normal"/>
    <w:uiPriority w:val="39"/>
    <w:pPr>
      <w:tabs>
        <w:tab w:val="right" w:leader="dot" w:pos="9355"/>
      </w:tabs>
      <w:ind w:left="400"/>
    </w:pPr>
  </w:style>
  <w:style w:type="paragraph" w:styleId="TOC4">
    <w:name w:val="toc 4"/>
    <w:basedOn w:val="Normal"/>
    <w:next w:val="Normal"/>
    <w:semiHidden/>
    <w:pPr>
      <w:tabs>
        <w:tab w:val="right" w:leader="dot" w:pos="9355"/>
      </w:tabs>
      <w:ind w:left="600"/>
    </w:pPr>
  </w:style>
  <w:style w:type="paragraph" w:styleId="TOC5">
    <w:name w:val="toc 5"/>
    <w:basedOn w:val="Normal"/>
    <w:next w:val="Normal"/>
    <w:semiHidden/>
    <w:pPr>
      <w:tabs>
        <w:tab w:val="right" w:leader="dot" w:pos="9355"/>
      </w:tabs>
      <w:ind w:left="800"/>
    </w:pPr>
  </w:style>
  <w:style w:type="paragraph" w:styleId="TOC6">
    <w:name w:val="toc 6"/>
    <w:basedOn w:val="Normal"/>
    <w:next w:val="Normal"/>
    <w:semiHidden/>
    <w:pPr>
      <w:tabs>
        <w:tab w:val="right" w:leader="dot" w:pos="9355"/>
      </w:tabs>
      <w:ind w:left="1000"/>
    </w:pPr>
  </w:style>
  <w:style w:type="paragraph" w:styleId="TOC7">
    <w:name w:val="toc 7"/>
    <w:basedOn w:val="Normal"/>
    <w:next w:val="Normal"/>
    <w:semiHidden/>
    <w:pPr>
      <w:tabs>
        <w:tab w:val="right" w:leader="dot" w:pos="9355"/>
      </w:tabs>
      <w:ind w:left="1200"/>
    </w:pPr>
  </w:style>
  <w:style w:type="paragraph" w:styleId="TOC8">
    <w:name w:val="toc 8"/>
    <w:basedOn w:val="Normal"/>
    <w:next w:val="Normal"/>
    <w:semiHidden/>
    <w:pPr>
      <w:tabs>
        <w:tab w:val="right" w:leader="dot" w:pos="9355"/>
      </w:tabs>
      <w:ind w:left="1400"/>
    </w:pPr>
  </w:style>
  <w:style w:type="paragraph" w:styleId="TOC9">
    <w:name w:val="toc 9"/>
    <w:basedOn w:val="Normal"/>
    <w:next w:val="Normal"/>
    <w:semiHidden/>
    <w:pPr>
      <w:tabs>
        <w:tab w:val="right" w:leader="dot" w:pos="9355"/>
      </w:tabs>
      <w:ind w:left="1600"/>
    </w:pPr>
  </w:style>
  <w:style w:type="table" w:styleId="TableGrid">
    <w:name w:val="Table Grid"/>
    <w:basedOn w:val="TableNormal"/>
    <w:rsid w:val="0006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Footer">
    <w:name w:val="SubFooter"/>
    <w:basedOn w:val="Footer"/>
    <w:pPr>
      <w:pBdr>
        <w:top w:val="none" w:sz="0" w:space="0" w:color="auto"/>
      </w:pBdr>
    </w:pPr>
    <w:rPr>
      <w:sz w:val="12"/>
    </w:rPr>
  </w:style>
  <w:style w:type="paragraph" w:customStyle="1" w:styleId="HeadingA">
    <w:name w:val="Heading A"/>
    <w:basedOn w:val="Heading1"/>
    <w:next w:val="BodyText"/>
    <w:pPr>
      <w:outlineLvl w:val="9"/>
    </w:pPr>
  </w:style>
  <w:style w:type="paragraph" w:customStyle="1" w:styleId="HeadingB">
    <w:name w:val="Heading B"/>
    <w:basedOn w:val="Heading2"/>
    <w:next w:val="BodyText"/>
    <w:pPr>
      <w:outlineLvl w:val="9"/>
    </w:pPr>
  </w:style>
  <w:style w:type="paragraph" w:customStyle="1" w:styleId="HeadingC">
    <w:name w:val="Heading C"/>
    <w:basedOn w:val="Heading3"/>
    <w:next w:val="BodyText"/>
    <w:pPr>
      <w:outlineLvl w:val="9"/>
    </w:pPr>
  </w:style>
  <w:style w:type="character" w:styleId="Hyperlink">
    <w:name w:val="Hyperlink"/>
    <w:uiPriority w:val="99"/>
    <w:rsid w:val="00ED61BF"/>
    <w:rPr>
      <w:color w:val="0000FF"/>
      <w:u w:val="single"/>
    </w:rPr>
  </w:style>
  <w:style w:type="paragraph" w:styleId="NormalWeb">
    <w:name w:val="Normal (Web)"/>
    <w:basedOn w:val="Normal"/>
    <w:rsid w:val="00966D9A"/>
    <w:pPr>
      <w:overflowPunct/>
      <w:autoSpaceDE/>
      <w:autoSpaceDN/>
      <w:adjustRightInd/>
      <w:spacing w:before="100" w:beforeAutospacing="1" w:after="100" w:afterAutospacing="1"/>
      <w:textAlignment w:val="auto"/>
    </w:pPr>
    <w:rPr>
      <w:rFonts w:ascii="Times New Roman" w:hAnsi="Times New Roman"/>
      <w:sz w:val="24"/>
      <w:szCs w:val="24"/>
      <w:lang w:val="da-DK" w:eastAsia="da-DK"/>
    </w:rPr>
  </w:style>
  <w:style w:type="character" w:customStyle="1" w:styleId="kanttekst1">
    <w:name w:val="kanttekst1"/>
    <w:rsid w:val="00966D9A"/>
    <w:rPr>
      <w:b/>
      <w:bCs/>
      <w:sz w:val="20"/>
      <w:szCs w:val="20"/>
    </w:rPr>
  </w:style>
  <w:style w:type="character" w:styleId="Emphasis">
    <w:name w:val="Emphasis"/>
    <w:qFormat/>
    <w:rsid w:val="00966D9A"/>
    <w:rPr>
      <w:i/>
      <w:iCs/>
    </w:rPr>
  </w:style>
  <w:style w:type="character" w:styleId="Strong">
    <w:name w:val="Strong"/>
    <w:qFormat/>
    <w:rsid w:val="00966D9A"/>
    <w:rPr>
      <w:b/>
      <w:bCs/>
    </w:rPr>
  </w:style>
  <w:style w:type="character" w:customStyle="1" w:styleId="clickpath">
    <w:name w:val="clickpath"/>
    <w:basedOn w:val="DefaultParagraphFont"/>
    <w:rsid w:val="00FD15A0"/>
  </w:style>
  <w:style w:type="character" w:customStyle="1" w:styleId="Heading3Char">
    <w:name w:val="Heading 3 Char"/>
    <w:link w:val="Heading3"/>
    <w:rsid w:val="00814D4B"/>
    <w:rPr>
      <w:rFonts w:ascii="Arial" w:hAnsi="Arial"/>
      <w:b/>
      <w:i/>
      <w:sz w:val="28"/>
      <w:lang w:val="en-US" w:eastAsia="en-US" w:bidi="ar-SA"/>
    </w:rPr>
  </w:style>
  <w:style w:type="character" w:customStyle="1" w:styleId="Heading2Char">
    <w:name w:val="Heading 2 Char"/>
    <w:link w:val="Heading2"/>
    <w:rsid w:val="00814D4B"/>
    <w:rPr>
      <w:rFonts w:ascii="Arial" w:hAnsi="Arial"/>
      <w:b/>
      <w:sz w:val="28"/>
      <w:lang w:val="en-US" w:eastAsia="en-US" w:bidi="ar-SA"/>
    </w:rPr>
  </w:style>
  <w:style w:type="paragraph" w:styleId="FootnoteText">
    <w:name w:val="footnote text"/>
    <w:basedOn w:val="Normal"/>
    <w:semiHidden/>
    <w:rsid w:val="002B0486"/>
    <w:pPr>
      <w:overflowPunct/>
      <w:autoSpaceDE/>
      <w:autoSpaceDN/>
      <w:adjustRightInd/>
      <w:spacing w:after="0" w:line="280" w:lineRule="exact"/>
      <w:textAlignment w:val="auto"/>
    </w:pPr>
    <w:rPr>
      <w:rFonts w:ascii="FoundryFormSans-Book" w:hAnsi="FoundryFormSans-Book"/>
      <w:lang w:val="da-DK"/>
    </w:rPr>
  </w:style>
  <w:style w:type="character" w:styleId="FootnoteReference">
    <w:name w:val="footnote reference"/>
    <w:semiHidden/>
    <w:rsid w:val="002B0486"/>
    <w:rPr>
      <w:vertAlign w:val="superscript"/>
    </w:rPr>
  </w:style>
  <w:style w:type="character" w:styleId="CommentReference">
    <w:name w:val="annotation reference"/>
    <w:semiHidden/>
    <w:rsid w:val="004E17AD"/>
    <w:rPr>
      <w:sz w:val="16"/>
      <w:szCs w:val="16"/>
    </w:rPr>
  </w:style>
  <w:style w:type="paragraph" w:styleId="CommentText">
    <w:name w:val="annotation text"/>
    <w:basedOn w:val="Normal"/>
    <w:semiHidden/>
    <w:rsid w:val="004E17AD"/>
  </w:style>
  <w:style w:type="paragraph" w:styleId="CommentSubject">
    <w:name w:val="annotation subject"/>
    <w:basedOn w:val="CommentText"/>
    <w:next w:val="CommentText"/>
    <w:semiHidden/>
    <w:rsid w:val="004E17AD"/>
    <w:rPr>
      <w:b/>
      <w:bCs/>
    </w:rPr>
  </w:style>
  <w:style w:type="paragraph" w:styleId="BalloonText">
    <w:name w:val="Balloon Text"/>
    <w:basedOn w:val="Normal"/>
    <w:semiHidden/>
    <w:rsid w:val="004E17AD"/>
    <w:rPr>
      <w:rFonts w:ascii="Tahoma" w:hAnsi="Tahoma" w:cs="Tahoma"/>
      <w:sz w:val="16"/>
      <w:szCs w:val="16"/>
    </w:rPr>
  </w:style>
  <w:style w:type="character" w:customStyle="1" w:styleId="BesgtHyperlink">
    <w:name w:val="BesøgtHyperlink"/>
    <w:rsid w:val="00FE04DD"/>
    <w:rPr>
      <w:color w:val="800080"/>
      <w:u w:val="single"/>
    </w:rPr>
  </w:style>
  <w:style w:type="character" w:customStyle="1" w:styleId="Heading4Char">
    <w:name w:val="Heading 4 Char"/>
    <w:link w:val="Heading4"/>
    <w:rsid w:val="00B525D6"/>
    <w:rPr>
      <w:rFonts w:ascii="Arial" w:hAnsi="Arial"/>
      <w:b/>
      <w:iCs/>
      <w:sz w:val="24"/>
      <w:lang w:val="en-US" w:eastAsia="en-US" w:bidi="ar-SA"/>
    </w:rPr>
  </w:style>
  <w:style w:type="paragraph" w:styleId="Revision">
    <w:name w:val="Revision"/>
    <w:hidden/>
    <w:uiPriority w:val="99"/>
    <w:semiHidden/>
    <w:rsid w:val="00D56182"/>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5269">
      <w:bodyDiv w:val="1"/>
      <w:marLeft w:val="0"/>
      <w:marRight w:val="0"/>
      <w:marTop w:val="0"/>
      <w:marBottom w:val="0"/>
      <w:divBdr>
        <w:top w:val="none" w:sz="0" w:space="0" w:color="auto"/>
        <w:left w:val="none" w:sz="0" w:space="0" w:color="auto"/>
        <w:bottom w:val="none" w:sz="0" w:space="0" w:color="auto"/>
        <w:right w:val="none" w:sz="0" w:space="0" w:color="auto"/>
      </w:divBdr>
      <w:divsChild>
        <w:div w:id="1363896404">
          <w:marLeft w:val="0"/>
          <w:marRight w:val="0"/>
          <w:marTop w:val="0"/>
          <w:marBottom w:val="0"/>
          <w:divBdr>
            <w:top w:val="none" w:sz="0" w:space="0" w:color="auto"/>
            <w:left w:val="none" w:sz="0" w:space="0" w:color="auto"/>
            <w:bottom w:val="none" w:sz="0" w:space="0" w:color="auto"/>
            <w:right w:val="none" w:sz="0" w:space="0" w:color="auto"/>
          </w:divBdr>
        </w:div>
      </w:divsChild>
    </w:div>
    <w:div w:id="349457199">
      <w:bodyDiv w:val="1"/>
      <w:marLeft w:val="0"/>
      <w:marRight w:val="0"/>
      <w:marTop w:val="0"/>
      <w:marBottom w:val="0"/>
      <w:divBdr>
        <w:top w:val="none" w:sz="0" w:space="0" w:color="auto"/>
        <w:left w:val="none" w:sz="0" w:space="0" w:color="auto"/>
        <w:bottom w:val="none" w:sz="0" w:space="0" w:color="auto"/>
        <w:right w:val="none" w:sz="0" w:space="0" w:color="auto"/>
      </w:divBdr>
      <w:divsChild>
        <w:div w:id="1606422369">
          <w:marLeft w:val="0"/>
          <w:marRight w:val="0"/>
          <w:marTop w:val="0"/>
          <w:marBottom w:val="0"/>
          <w:divBdr>
            <w:top w:val="none" w:sz="0" w:space="0" w:color="auto"/>
            <w:left w:val="none" w:sz="0" w:space="0" w:color="auto"/>
            <w:bottom w:val="none" w:sz="0" w:space="0" w:color="auto"/>
            <w:right w:val="none" w:sz="0" w:space="0" w:color="auto"/>
          </w:divBdr>
        </w:div>
      </w:divsChild>
    </w:div>
    <w:div w:id="477384091">
      <w:bodyDiv w:val="1"/>
      <w:marLeft w:val="0"/>
      <w:marRight w:val="0"/>
      <w:marTop w:val="0"/>
      <w:marBottom w:val="0"/>
      <w:divBdr>
        <w:top w:val="none" w:sz="0" w:space="0" w:color="auto"/>
        <w:left w:val="none" w:sz="0" w:space="0" w:color="auto"/>
        <w:bottom w:val="none" w:sz="0" w:space="0" w:color="auto"/>
        <w:right w:val="none" w:sz="0" w:space="0" w:color="auto"/>
      </w:divBdr>
    </w:div>
    <w:div w:id="601568852">
      <w:bodyDiv w:val="1"/>
      <w:marLeft w:val="0"/>
      <w:marRight w:val="0"/>
      <w:marTop w:val="0"/>
      <w:marBottom w:val="0"/>
      <w:divBdr>
        <w:top w:val="none" w:sz="0" w:space="0" w:color="auto"/>
        <w:left w:val="none" w:sz="0" w:space="0" w:color="auto"/>
        <w:bottom w:val="none" w:sz="0" w:space="0" w:color="auto"/>
        <w:right w:val="none" w:sz="0" w:space="0" w:color="auto"/>
      </w:divBdr>
      <w:divsChild>
        <w:div w:id="664017263">
          <w:marLeft w:val="0"/>
          <w:marRight w:val="0"/>
          <w:marTop w:val="0"/>
          <w:marBottom w:val="0"/>
          <w:divBdr>
            <w:top w:val="none" w:sz="0" w:space="0" w:color="auto"/>
            <w:left w:val="none" w:sz="0" w:space="0" w:color="auto"/>
            <w:bottom w:val="none" w:sz="0" w:space="0" w:color="auto"/>
            <w:right w:val="none" w:sz="0" w:space="0" w:color="auto"/>
          </w:divBdr>
        </w:div>
      </w:divsChild>
    </w:div>
    <w:div w:id="616717020">
      <w:bodyDiv w:val="1"/>
      <w:marLeft w:val="0"/>
      <w:marRight w:val="0"/>
      <w:marTop w:val="0"/>
      <w:marBottom w:val="0"/>
      <w:divBdr>
        <w:top w:val="none" w:sz="0" w:space="0" w:color="auto"/>
        <w:left w:val="none" w:sz="0" w:space="0" w:color="auto"/>
        <w:bottom w:val="none" w:sz="0" w:space="0" w:color="auto"/>
        <w:right w:val="none" w:sz="0" w:space="0" w:color="auto"/>
      </w:divBdr>
      <w:divsChild>
        <w:div w:id="477113017">
          <w:marLeft w:val="0"/>
          <w:marRight w:val="0"/>
          <w:marTop w:val="0"/>
          <w:marBottom w:val="0"/>
          <w:divBdr>
            <w:top w:val="none" w:sz="0" w:space="0" w:color="auto"/>
            <w:left w:val="none" w:sz="0" w:space="0" w:color="auto"/>
            <w:bottom w:val="none" w:sz="0" w:space="0" w:color="auto"/>
            <w:right w:val="none" w:sz="0" w:space="0" w:color="auto"/>
          </w:divBdr>
        </w:div>
        <w:div w:id="2035037415">
          <w:marLeft w:val="0"/>
          <w:marRight w:val="0"/>
          <w:marTop w:val="0"/>
          <w:marBottom w:val="0"/>
          <w:divBdr>
            <w:top w:val="none" w:sz="0" w:space="0" w:color="auto"/>
            <w:left w:val="none" w:sz="0" w:space="0" w:color="auto"/>
            <w:bottom w:val="none" w:sz="0" w:space="0" w:color="auto"/>
            <w:right w:val="none" w:sz="0" w:space="0" w:color="auto"/>
          </w:divBdr>
        </w:div>
      </w:divsChild>
    </w:div>
    <w:div w:id="667713089">
      <w:bodyDiv w:val="1"/>
      <w:marLeft w:val="0"/>
      <w:marRight w:val="0"/>
      <w:marTop w:val="0"/>
      <w:marBottom w:val="0"/>
      <w:divBdr>
        <w:top w:val="none" w:sz="0" w:space="0" w:color="auto"/>
        <w:left w:val="none" w:sz="0" w:space="0" w:color="auto"/>
        <w:bottom w:val="none" w:sz="0" w:space="0" w:color="auto"/>
        <w:right w:val="none" w:sz="0" w:space="0" w:color="auto"/>
      </w:divBdr>
      <w:divsChild>
        <w:div w:id="2106150484">
          <w:marLeft w:val="0"/>
          <w:marRight w:val="0"/>
          <w:marTop w:val="0"/>
          <w:marBottom w:val="0"/>
          <w:divBdr>
            <w:top w:val="none" w:sz="0" w:space="0" w:color="auto"/>
            <w:left w:val="none" w:sz="0" w:space="0" w:color="auto"/>
            <w:bottom w:val="none" w:sz="0" w:space="0" w:color="auto"/>
            <w:right w:val="none" w:sz="0" w:space="0" w:color="auto"/>
          </w:divBdr>
        </w:div>
      </w:divsChild>
    </w:div>
    <w:div w:id="672681058">
      <w:bodyDiv w:val="1"/>
      <w:marLeft w:val="0"/>
      <w:marRight w:val="0"/>
      <w:marTop w:val="0"/>
      <w:marBottom w:val="0"/>
      <w:divBdr>
        <w:top w:val="none" w:sz="0" w:space="0" w:color="auto"/>
        <w:left w:val="none" w:sz="0" w:space="0" w:color="auto"/>
        <w:bottom w:val="none" w:sz="0" w:space="0" w:color="auto"/>
        <w:right w:val="none" w:sz="0" w:space="0" w:color="auto"/>
      </w:divBdr>
      <w:divsChild>
        <w:div w:id="954943924">
          <w:marLeft w:val="0"/>
          <w:marRight w:val="0"/>
          <w:marTop w:val="0"/>
          <w:marBottom w:val="0"/>
          <w:divBdr>
            <w:top w:val="none" w:sz="0" w:space="0" w:color="auto"/>
            <w:left w:val="none" w:sz="0" w:space="0" w:color="auto"/>
            <w:bottom w:val="none" w:sz="0" w:space="0" w:color="auto"/>
            <w:right w:val="none" w:sz="0" w:space="0" w:color="auto"/>
          </w:divBdr>
        </w:div>
      </w:divsChild>
    </w:div>
    <w:div w:id="758061351">
      <w:bodyDiv w:val="1"/>
      <w:marLeft w:val="0"/>
      <w:marRight w:val="0"/>
      <w:marTop w:val="0"/>
      <w:marBottom w:val="0"/>
      <w:divBdr>
        <w:top w:val="none" w:sz="0" w:space="0" w:color="auto"/>
        <w:left w:val="none" w:sz="0" w:space="0" w:color="auto"/>
        <w:bottom w:val="none" w:sz="0" w:space="0" w:color="auto"/>
        <w:right w:val="none" w:sz="0" w:space="0" w:color="auto"/>
      </w:divBdr>
      <w:divsChild>
        <w:div w:id="1964801721">
          <w:marLeft w:val="0"/>
          <w:marRight w:val="0"/>
          <w:marTop w:val="0"/>
          <w:marBottom w:val="0"/>
          <w:divBdr>
            <w:top w:val="none" w:sz="0" w:space="0" w:color="auto"/>
            <w:left w:val="none" w:sz="0" w:space="0" w:color="auto"/>
            <w:bottom w:val="none" w:sz="0" w:space="0" w:color="auto"/>
            <w:right w:val="none" w:sz="0" w:space="0" w:color="auto"/>
          </w:divBdr>
        </w:div>
      </w:divsChild>
    </w:div>
    <w:div w:id="815222827">
      <w:bodyDiv w:val="1"/>
      <w:marLeft w:val="0"/>
      <w:marRight w:val="0"/>
      <w:marTop w:val="0"/>
      <w:marBottom w:val="0"/>
      <w:divBdr>
        <w:top w:val="none" w:sz="0" w:space="0" w:color="auto"/>
        <w:left w:val="none" w:sz="0" w:space="0" w:color="auto"/>
        <w:bottom w:val="none" w:sz="0" w:space="0" w:color="auto"/>
        <w:right w:val="none" w:sz="0" w:space="0" w:color="auto"/>
      </w:divBdr>
      <w:divsChild>
        <w:div w:id="2094693262">
          <w:marLeft w:val="0"/>
          <w:marRight w:val="0"/>
          <w:marTop w:val="0"/>
          <w:marBottom w:val="0"/>
          <w:divBdr>
            <w:top w:val="none" w:sz="0" w:space="0" w:color="auto"/>
            <w:left w:val="none" w:sz="0" w:space="0" w:color="auto"/>
            <w:bottom w:val="none" w:sz="0" w:space="0" w:color="auto"/>
            <w:right w:val="none" w:sz="0" w:space="0" w:color="auto"/>
          </w:divBdr>
        </w:div>
      </w:divsChild>
    </w:div>
    <w:div w:id="821197305">
      <w:bodyDiv w:val="1"/>
      <w:marLeft w:val="0"/>
      <w:marRight w:val="0"/>
      <w:marTop w:val="0"/>
      <w:marBottom w:val="0"/>
      <w:divBdr>
        <w:top w:val="none" w:sz="0" w:space="0" w:color="auto"/>
        <w:left w:val="none" w:sz="0" w:space="0" w:color="auto"/>
        <w:bottom w:val="none" w:sz="0" w:space="0" w:color="auto"/>
        <w:right w:val="none" w:sz="0" w:space="0" w:color="auto"/>
      </w:divBdr>
      <w:divsChild>
        <w:div w:id="496115075">
          <w:marLeft w:val="0"/>
          <w:marRight w:val="0"/>
          <w:marTop w:val="0"/>
          <w:marBottom w:val="0"/>
          <w:divBdr>
            <w:top w:val="none" w:sz="0" w:space="0" w:color="auto"/>
            <w:left w:val="none" w:sz="0" w:space="0" w:color="auto"/>
            <w:bottom w:val="none" w:sz="0" w:space="0" w:color="auto"/>
            <w:right w:val="none" w:sz="0" w:space="0" w:color="auto"/>
          </w:divBdr>
        </w:div>
      </w:divsChild>
    </w:div>
    <w:div w:id="901329117">
      <w:bodyDiv w:val="1"/>
      <w:marLeft w:val="0"/>
      <w:marRight w:val="0"/>
      <w:marTop w:val="0"/>
      <w:marBottom w:val="0"/>
      <w:divBdr>
        <w:top w:val="none" w:sz="0" w:space="0" w:color="auto"/>
        <w:left w:val="none" w:sz="0" w:space="0" w:color="auto"/>
        <w:bottom w:val="none" w:sz="0" w:space="0" w:color="auto"/>
        <w:right w:val="none" w:sz="0" w:space="0" w:color="auto"/>
      </w:divBdr>
      <w:divsChild>
        <w:div w:id="2003459244">
          <w:marLeft w:val="0"/>
          <w:marRight w:val="0"/>
          <w:marTop w:val="0"/>
          <w:marBottom w:val="0"/>
          <w:divBdr>
            <w:top w:val="none" w:sz="0" w:space="0" w:color="auto"/>
            <w:left w:val="none" w:sz="0" w:space="0" w:color="auto"/>
            <w:bottom w:val="none" w:sz="0" w:space="0" w:color="auto"/>
            <w:right w:val="none" w:sz="0" w:space="0" w:color="auto"/>
          </w:divBdr>
        </w:div>
      </w:divsChild>
    </w:div>
    <w:div w:id="1305500934">
      <w:bodyDiv w:val="1"/>
      <w:marLeft w:val="0"/>
      <w:marRight w:val="0"/>
      <w:marTop w:val="0"/>
      <w:marBottom w:val="0"/>
      <w:divBdr>
        <w:top w:val="none" w:sz="0" w:space="0" w:color="auto"/>
        <w:left w:val="none" w:sz="0" w:space="0" w:color="auto"/>
        <w:bottom w:val="none" w:sz="0" w:space="0" w:color="auto"/>
        <w:right w:val="none" w:sz="0" w:space="0" w:color="auto"/>
      </w:divBdr>
      <w:divsChild>
        <w:div w:id="1201237044">
          <w:marLeft w:val="0"/>
          <w:marRight w:val="0"/>
          <w:marTop w:val="0"/>
          <w:marBottom w:val="0"/>
          <w:divBdr>
            <w:top w:val="none" w:sz="0" w:space="0" w:color="auto"/>
            <w:left w:val="none" w:sz="0" w:space="0" w:color="auto"/>
            <w:bottom w:val="none" w:sz="0" w:space="0" w:color="auto"/>
            <w:right w:val="none" w:sz="0" w:space="0" w:color="auto"/>
          </w:divBdr>
        </w:div>
        <w:div w:id="1749111411">
          <w:marLeft w:val="0"/>
          <w:marRight w:val="0"/>
          <w:marTop w:val="0"/>
          <w:marBottom w:val="0"/>
          <w:divBdr>
            <w:top w:val="none" w:sz="0" w:space="0" w:color="auto"/>
            <w:left w:val="none" w:sz="0" w:space="0" w:color="auto"/>
            <w:bottom w:val="none" w:sz="0" w:space="0" w:color="auto"/>
            <w:right w:val="none" w:sz="0" w:space="0" w:color="auto"/>
          </w:divBdr>
        </w:div>
      </w:divsChild>
    </w:div>
    <w:div w:id="1362825857">
      <w:bodyDiv w:val="1"/>
      <w:marLeft w:val="0"/>
      <w:marRight w:val="0"/>
      <w:marTop w:val="0"/>
      <w:marBottom w:val="0"/>
      <w:divBdr>
        <w:top w:val="none" w:sz="0" w:space="0" w:color="auto"/>
        <w:left w:val="none" w:sz="0" w:space="0" w:color="auto"/>
        <w:bottom w:val="none" w:sz="0" w:space="0" w:color="auto"/>
        <w:right w:val="none" w:sz="0" w:space="0" w:color="auto"/>
      </w:divBdr>
      <w:divsChild>
        <w:div w:id="1905215949">
          <w:marLeft w:val="0"/>
          <w:marRight w:val="0"/>
          <w:marTop w:val="0"/>
          <w:marBottom w:val="0"/>
          <w:divBdr>
            <w:top w:val="none" w:sz="0" w:space="0" w:color="auto"/>
            <w:left w:val="none" w:sz="0" w:space="0" w:color="auto"/>
            <w:bottom w:val="none" w:sz="0" w:space="0" w:color="auto"/>
            <w:right w:val="none" w:sz="0" w:space="0" w:color="auto"/>
          </w:divBdr>
        </w:div>
      </w:divsChild>
    </w:div>
    <w:div w:id="1374773096">
      <w:bodyDiv w:val="1"/>
      <w:marLeft w:val="0"/>
      <w:marRight w:val="0"/>
      <w:marTop w:val="0"/>
      <w:marBottom w:val="0"/>
      <w:divBdr>
        <w:top w:val="none" w:sz="0" w:space="0" w:color="auto"/>
        <w:left w:val="none" w:sz="0" w:space="0" w:color="auto"/>
        <w:bottom w:val="none" w:sz="0" w:space="0" w:color="auto"/>
        <w:right w:val="none" w:sz="0" w:space="0" w:color="auto"/>
      </w:divBdr>
    </w:div>
    <w:div w:id="1399864554">
      <w:bodyDiv w:val="1"/>
      <w:marLeft w:val="0"/>
      <w:marRight w:val="0"/>
      <w:marTop w:val="0"/>
      <w:marBottom w:val="0"/>
      <w:divBdr>
        <w:top w:val="none" w:sz="0" w:space="0" w:color="auto"/>
        <w:left w:val="none" w:sz="0" w:space="0" w:color="auto"/>
        <w:bottom w:val="none" w:sz="0" w:space="0" w:color="auto"/>
        <w:right w:val="none" w:sz="0" w:space="0" w:color="auto"/>
      </w:divBdr>
      <w:divsChild>
        <w:div w:id="411857290">
          <w:marLeft w:val="0"/>
          <w:marRight w:val="0"/>
          <w:marTop w:val="0"/>
          <w:marBottom w:val="0"/>
          <w:divBdr>
            <w:top w:val="none" w:sz="0" w:space="0" w:color="auto"/>
            <w:left w:val="none" w:sz="0" w:space="0" w:color="auto"/>
            <w:bottom w:val="none" w:sz="0" w:space="0" w:color="auto"/>
            <w:right w:val="none" w:sz="0" w:space="0" w:color="auto"/>
          </w:divBdr>
        </w:div>
      </w:divsChild>
    </w:div>
    <w:div w:id="1839884803">
      <w:bodyDiv w:val="1"/>
      <w:marLeft w:val="0"/>
      <w:marRight w:val="0"/>
      <w:marTop w:val="0"/>
      <w:marBottom w:val="0"/>
      <w:divBdr>
        <w:top w:val="none" w:sz="0" w:space="0" w:color="auto"/>
        <w:left w:val="none" w:sz="0" w:space="0" w:color="auto"/>
        <w:bottom w:val="none" w:sz="0" w:space="0" w:color="auto"/>
        <w:right w:val="none" w:sz="0" w:space="0" w:color="auto"/>
      </w:divBdr>
      <w:divsChild>
        <w:div w:id="1199394454">
          <w:marLeft w:val="0"/>
          <w:marRight w:val="0"/>
          <w:marTop w:val="0"/>
          <w:marBottom w:val="0"/>
          <w:divBdr>
            <w:top w:val="none" w:sz="0" w:space="0" w:color="auto"/>
            <w:left w:val="none" w:sz="0" w:space="0" w:color="auto"/>
            <w:bottom w:val="none" w:sz="0" w:space="0" w:color="auto"/>
            <w:right w:val="none" w:sz="0" w:space="0" w:color="auto"/>
          </w:divBdr>
        </w:div>
      </w:divsChild>
    </w:div>
    <w:div w:id="1856570918">
      <w:bodyDiv w:val="1"/>
      <w:marLeft w:val="0"/>
      <w:marRight w:val="0"/>
      <w:marTop w:val="0"/>
      <w:marBottom w:val="0"/>
      <w:divBdr>
        <w:top w:val="none" w:sz="0" w:space="0" w:color="auto"/>
        <w:left w:val="none" w:sz="0" w:space="0" w:color="auto"/>
        <w:bottom w:val="none" w:sz="0" w:space="0" w:color="auto"/>
        <w:right w:val="none" w:sz="0" w:space="0" w:color="auto"/>
      </w:divBdr>
    </w:div>
    <w:div w:id="1993632501">
      <w:bodyDiv w:val="1"/>
      <w:marLeft w:val="0"/>
      <w:marRight w:val="0"/>
      <w:marTop w:val="0"/>
      <w:marBottom w:val="0"/>
      <w:divBdr>
        <w:top w:val="none" w:sz="0" w:space="0" w:color="auto"/>
        <w:left w:val="none" w:sz="0" w:space="0" w:color="auto"/>
        <w:bottom w:val="none" w:sz="0" w:space="0" w:color="auto"/>
        <w:right w:val="none" w:sz="0" w:space="0" w:color="auto"/>
      </w:divBdr>
      <w:divsChild>
        <w:div w:id="392393435">
          <w:marLeft w:val="0"/>
          <w:marRight w:val="0"/>
          <w:marTop w:val="0"/>
          <w:marBottom w:val="0"/>
          <w:divBdr>
            <w:top w:val="none" w:sz="0" w:space="0" w:color="auto"/>
            <w:left w:val="none" w:sz="0" w:space="0" w:color="auto"/>
            <w:bottom w:val="none" w:sz="0" w:space="0" w:color="auto"/>
            <w:right w:val="none" w:sz="0" w:space="0" w:color="auto"/>
          </w:divBdr>
        </w:div>
        <w:div w:id="10149564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08723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06910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687371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2629646">
      <w:bodyDiv w:val="1"/>
      <w:marLeft w:val="0"/>
      <w:marRight w:val="0"/>
      <w:marTop w:val="0"/>
      <w:marBottom w:val="0"/>
      <w:divBdr>
        <w:top w:val="none" w:sz="0" w:space="0" w:color="auto"/>
        <w:left w:val="none" w:sz="0" w:space="0" w:color="auto"/>
        <w:bottom w:val="none" w:sz="0" w:space="0" w:color="auto"/>
        <w:right w:val="none" w:sz="0" w:space="0" w:color="auto"/>
      </w:divBdr>
      <w:divsChild>
        <w:div w:id="112631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0F58F209508264BA1535F83E3BA50A6" ma:contentTypeVersion="20" ma:contentTypeDescription="Opret et nyt dokument." ma:contentTypeScope="" ma:versionID="b0c7a6010784796848a7b52f411c4779">
  <xsd:schema xmlns:xsd="http://www.w3.org/2001/XMLSchema" xmlns:xs="http://www.w3.org/2001/XMLSchema" xmlns:p="http://schemas.microsoft.com/office/2006/metadata/properties" xmlns:ns2="75049974-aa54-499c-a036-ffe25c499cdb" xmlns:ns3="08b125cd-232e-47a6-8663-fa9ae60bb16d" targetNamespace="http://schemas.microsoft.com/office/2006/metadata/properties" ma:root="true" ma:fieldsID="50e99f9c89e58af4619c28941efc5b03" ns2:_="" ns3:_="">
    <xsd:import namespace="75049974-aa54-499c-a036-ffe25c499cdb"/>
    <xsd:import namespace="08b125cd-232e-47a6-8663-fa9ae60bb1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9974-aa54-499c-a036-ffe25c499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125cd-232e-47a6-8663-fa9ae60bb16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F4965-CEAC-4C12-A74B-E683028EDC5A}">
  <ds:schemaRefs>
    <ds:schemaRef ds:uri="http://schemas.microsoft.com/office/2006/metadata/longProperties"/>
  </ds:schemaRefs>
</ds:datastoreItem>
</file>

<file path=customXml/itemProps2.xml><?xml version="1.0" encoding="utf-8"?>
<ds:datastoreItem xmlns:ds="http://schemas.openxmlformats.org/officeDocument/2006/customXml" ds:itemID="{5F1A54AA-3E08-45D5-A911-4FFFD9281B93}">
  <ds:schemaRefs>
    <ds:schemaRef ds:uri="http://schemas.microsoft.com/sharepoint/v3/contenttype/forms"/>
  </ds:schemaRefs>
</ds:datastoreItem>
</file>

<file path=customXml/itemProps3.xml><?xml version="1.0" encoding="utf-8"?>
<ds:datastoreItem xmlns:ds="http://schemas.openxmlformats.org/officeDocument/2006/customXml" ds:itemID="{4CCA9042-9761-4F4E-84C6-35774B636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520F1-815C-408E-BE9F-81300A15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9974-aa54-499c-a036-ffe25c499cdb"/>
    <ds:schemaRef ds:uri="08b125cd-232e-47a6-8663-fa9ae60bb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3338</Words>
  <Characters>19033</Characters>
  <Application>Microsoft Office Word</Application>
  <DocSecurity>0</DocSecurity>
  <Lines>158</Lines>
  <Paragraphs>44</Paragraphs>
  <ScaleCrop>false</ScaleCrop>
  <Company>IBM</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PMM Simple Document Template</dc:title>
  <dc:subject>Documentfactory Template</dc:subject>
  <dc:creator>Kim Toxværd Jørgensen</dc:creator>
  <cp:keywords/>
  <cp:lastModifiedBy>Nicolai Malte Schmidt</cp:lastModifiedBy>
  <cp:revision>2</cp:revision>
  <cp:lastPrinted>2013-04-12T11:21:00Z</cp:lastPrinted>
  <dcterms:created xsi:type="dcterms:W3CDTF">2025-11-25T11:50:00Z</dcterms:created>
  <dcterms:modified xsi:type="dcterms:W3CDTF">2025-11-25T11:50:00Z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YHWA6VRJYHFK-1656931387-7846</vt:lpwstr>
  </property>
  <property fmtid="{D5CDD505-2E9C-101B-9397-08002B2CF9AE}" pid="4" name="_dlc_DocIdItemGuid">
    <vt:lpwstr>8ad62fcf-feb4-465f-b1f9-4ae4f516d288</vt:lpwstr>
  </property>
  <property fmtid="{D5CDD505-2E9C-101B-9397-08002B2CF9AE}" pid="5" name="_dlc_DocIdUrl">
    <vt:lpwstr>http://skatshp.ccta.dk/1000/3200/3214/321425/_layouts/15/DocIdRedir.aspx?ID=YHWA6VRJYHFK-1656931387-7846, YHWA6VRJYHFK-1656931387-7846</vt:lpwstr>
  </property>
  <property fmtid="{D5CDD505-2E9C-101B-9397-08002B2CF9AE}" pid="6" name="display_urn:schemas-microsoft-com:office:office#Editor">
    <vt:lpwstr>Martin Christian Buur</vt:lpwstr>
  </property>
  <property fmtid="{D5CDD505-2E9C-101B-9397-08002B2CF9AE}" pid="7" name="display_urn:schemas-microsoft-com:office:office#Author">
    <vt:lpwstr>Martin Christian Buur</vt:lpwstr>
  </property>
  <property fmtid="{D5CDD505-2E9C-101B-9397-08002B2CF9AE}" pid="8" name="ContentTypeId">
    <vt:lpwstr>0x01010080F58F209508264BA1535F83E3BA50A6</vt:lpwstr>
  </property>
</Properties>
</file>